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D976" w14:textId="417931AB" w:rsidR="001633F4" w:rsidRPr="005945DE" w:rsidRDefault="00523593" w:rsidP="001633F4">
      <w:pPr>
        <w:jc w:val="center"/>
        <w:rPr>
          <w:rFonts w:cstheme="minorHAnsi"/>
          <w:sz w:val="28"/>
          <w:szCs w:val="28"/>
        </w:rPr>
      </w:pPr>
      <w:r w:rsidRPr="005945DE">
        <w:rPr>
          <w:rFonts w:cstheme="minorHAnsi"/>
          <w:b/>
          <w:sz w:val="28"/>
          <w:szCs w:val="28"/>
          <w:highlight w:val="lightGray"/>
        </w:rPr>
        <w:t xml:space="preserve">GRADUATE </w:t>
      </w:r>
      <w:r w:rsidR="001633F4" w:rsidRPr="005945DE">
        <w:rPr>
          <w:rFonts w:cstheme="minorHAnsi"/>
          <w:b/>
          <w:sz w:val="28"/>
          <w:szCs w:val="28"/>
          <w:highlight w:val="lightGray"/>
        </w:rPr>
        <w:t>SYLLABUS TEMPLATE</w:t>
      </w:r>
    </w:p>
    <w:p w14:paraId="3AED540B" w14:textId="49239C75" w:rsidR="005A04AF" w:rsidRPr="008A695B" w:rsidRDefault="00121FC0" w:rsidP="008A695B">
      <w:pPr>
        <w:shd w:val="clear" w:color="auto" w:fill="D9D9D9" w:themeFill="background1" w:themeFillShade="D9"/>
        <w:rPr>
          <w:rFonts w:cstheme="minorHAnsi"/>
          <w:i/>
          <w:iCs/>
        </w:rPr>
      </w:pPr>
      <w:r w:rsidRPr="008A695B">
        <w:rPr>
          <w:rFonts w:cstheme="minorHAnsi"/>
          <w:i/>
          <w:iCs/>
        </w:rPr>
        <w:t xml:space="preserve">Note: </w:t>
      </w:r>
      <w:r w:rsidR="001633F4" w:rsidRPr="008A695B">
        <w:rPr>
          <w:rFonts w:cstheme="minorHAnsi"/>
          <w:i/>
          <w:iCs/>
        </w:rPr>
        <w:t>The syllabus template is a suggested outline of items that shoul</w:t>
      </w:r>
      <w:r w:rsidRPr="008A695B">
        <w:rPr>
          <w:rFonts w:cstheme="minorHAnsi"/>
          <w:i/>
          <w:iCs/>
        </w:rPr>
        <w:t xml:space="preserve">d be included in each syllabus. </w:t>
      </w:r>
      <w:r w:rsidR="001633F4" w:rsidRPr="008A695B">
        <w:rPr>
          <w:rFonts w:cstheme="minorHAnsi"/>
          <w:i/>
          <w:iCs/>
        </w:rPr>
        <w:t>Departmental suggestions take precedence over this template, although the starred items</w:t>
      </w:r>
      <w:r w:rsidR="001633F4" w:rsidRPr="008A695B">
        <w:rPr>
          <w:rFonts w:ascii="Cambria Math" w:hAnsi="Cambria Math" w:cs="Cambria Math"/>
          <w:b/>
          <w:i/>
          <w:iCs/>
          <w:color w:val="000000"/>
        </w:rPr>
        <w:t>⍟</w:t>
      </w:r>
      <w:r w:rsidR="001633F4" w:rsidRPr="008A695B">
        <w:rPr>
          <w:rFonts w:cstheme="minorHAnsi"/>
          <w:i/>
          <w:iCs/>
        </w:rPr>
        <w:t xml:space="preserve"> are REQUIRED</w:t>
      </w:r>
      <w:r w:rsidR="003830BC" w:rsidRPr="008A695B">
        <w:rPr>
          <w:rFonts w:cstheme="minorHAnsi"/>
          <w:i/>
          <w:iCs/>
        </w:rPr>
        <w:t xml:space="preserve"> for either accreditation or legal reasons</w:t>
      </w:r>
      <w:r w:rsidR="001633F4" w:rsidRPr="008A695B">
        <w:rPr>
          <w:rFonts w:cstheme="minorHAnsi"/>
          <w:i/>
          <w:iCs/>
        </w:rPr>
        <w:t>.</w:t>
      </w:r>
      <w:r w:rsidR="003830BC" w:rsidRPr="008A695B">
        <w:rPr>
          <w:rFonts w:cstheme="minorHAnsi"/>
          <w:i/>
          <w:iCs/>
        </w:rPr>
        <w:t xml:space="preserve"> </w:t>
      </w:r>
      <w:r w:rsidR="006B0309" w:rsidRPr="008A695B">
        <w:rPr>
          <w:rFonts w:cstheme="minorHAnsi"/>
          <w:i/>
          <w:iCs/>
        </w:rPr>
        <w:t xml:space="preserve">Further, the Faculty Development Committee strongly recommends adding the items noted with an asterisk (*) since these are items noted on the Teaching Evaluation Checklist. </w:t>
      </w:r>
      <w:r w:rsidR="003830BC" w:rsidRPr="008A695B">
        <w:rPr>
          <w:rFonts w:cstheme="minorHAnsi"/>
          <w:i/>
          <w:iCs/>
        </w:rPr>
        <w:t xml:space="preserve">While </w:t>
      </w:r>
      <w:r w:rsidR="003830BC" w:rsidRPr="008A695B">
        <w:rPr>
          <w:rFonts w:cstheme="minorHAnsi"/>
          <w:i/>
          <w:iCs/>
          <w:u w:val="single"/>
        </w:rPr>
        <w:t xml:space="preserve">required items must be included somewhere in the syllabus </w:t>
      </w:r>
      <w:r w:rsidR="00A45F2B" w:rsidRPr="008A695B">
        <w:rPr>
          <w:rFonts w:cstheme="minorHAnsi"/>
          <w:i/>
          <w:iCs/>
          <w:u w:val="single"/>
        </w:rPr>
        <w:t>as legal and accreditation documentation</w:t>
      </w:r>
      <w:r w:rsidR="003830BC" w:rsidRPr="008A695B">
        <w:rPr>
          <w:rFonts w:cstheme="minorHAnsi"/>
          <w:i/>
          <w:iCs/>
          <w:u w:val="single"/>
        </w:rPr>
        <w:t xml:space="preserve"> that students have been informed</w:t>
      </w:r>
      <w:r w:rsidR="003830BC" w:rsidRPr="008A695B">
        <w:rPr>
          <w:rFonts w:cstheme="minorHAnsi"/>
          <w:i/>
          <w:iCs/>
        </w:rPr>
        <w:t xml:space="preserve">, the </w:t>
      </w:r>
      <w:r w:rsidR="003830BC" w:rsidRPr="008A695B">
        <w:rPr>
          <w:rFonts w:cstheme="minorHAnsi"/>
          <w:i/>
          <w:iCs/>
          <w:u w:val="single"/>
        </w:rPr>
        <w:t>order</w:t>
      </w:r>
      <w:r w:rsidR="003830BC" w:rsidRPr="008A695B">
        <w:rPr>
          <w:rFonts w:cstheme="minorHAnsi"/>
          <w:i/>
          <w:iCs/>
        </w:rPr>
        <w:t xml:space="preserve"> of syllabus items </w:t>
      </w:r>
      <w:r w:rsidR="00634C91" w:rsidRPr="008A695B">
        <w:rPr>
          <w:rFonts w:cstheme="minorHAnsi"/>
          <w:i/>
          <w:iCs/>
        </w:rPr>
        <w:t xml:space="preserve">and the tone of the wording </w:t>
      </w:r>
      <w:r w:rsidR="003830BC" w:rsidRPr="008A695B">
        <w:rPr>
          <w:rFonts w:cstheme="minorHAnsi"/>
          <w:i/>
          <w:iCs/>
        </w:rPr>
        <w:t>can be adjusted to lead with motivational, high-interest items</w:t>
      </w:r>
      <w:r w:rsidR="00634C91" w:rsidRPr="008A695B">
        <w:rPr>
          <w:rFonts w:cstheme="minorHAnsi"/>
          <w:i/>
          <w:iCs/>
        </w:rPr>
        <w:t xml:space="preserve"> as long as the meaning is not altered</w:t>
      </w:r>
      <w:r w:rsidR="003830BC" w:rsidRPr="008A695B">
        <w:rPr>
          <w:rFonts w:cstheme="minorHAnsi"/>
          <w:i/>
          <w:iCs/>
        </w:rPr>
        <w:t>.</w:t>
      </w:r>
      <w:r w:rsidRPr="008A695B">
        <w:rPr>
          <w:rFonts w:cstheme="minorHAnsi"/>
          <w:i/>
          <w:iCs/>
        </w:rPr>
        <w:t xml:space="preserve"> </w:t>
      </w:r>
      <w:r w:rsidR="005A04AF" w:rsidRPr="008A695B">
        <w:rPr>
          <w:rFonts w:cstheme="minorHAnsi"/>
          <w:i/>
          <w:iCs/>
        </w:rPr>
        <w:t>The word “note” before a section indicates that it is an instruction to the faculty member about syllabus preparation rather than suggested text to students.</w:t>
      </w:r>
    </w:p>
    <w:p w14:paraId="3DBDEB1C" w14:textId="77777777" w:rsidR="001633F4" w:rsidRPr="005945DE" w:rsidRDefault="001633F4" w:rsidP="00121FC0">
      <w:pPr>
        <w:rPr>
          <w:rFonts w:cstheme="minorHAnsi"/>
        </w:rPr>
      </w:pPr>
      <w:r w:rsidRPr="005945DE">
        <w:rPr>
          <w:rFonts w:cstheme="minorHAnsi"/>
        </w:rPr>
        <w:t>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5725"/>
      </w:tblGrid>
      <w:tr w:rsidR="001633F4" w:rsidRPr="005A308D" w14:paraId="2EBE2AD0" w14:textId="77777777" w:rsidTr="00FB244F">
        <w:tc>
          <w:tcPr>
            <w:tcW w:w="4104" w:type="dxa"/>
            <w:vAlign w:val="center"/>
          </w:tcPr>
          <w:p w14:paraId="39F16518" w14:textId="2F472E15" w:rsidR="001633F4" w:rsidRPr="005945DE" w:rsidRDefault="00FB244F" w:rsidP="00FB244F">
            <w:pPr>
              <w:pStyle w:val="Title"/>
              <w:rPr>
                <w:rFonts w:asciiTheme="minorHAnsi" w:hAnsiTheme="minorHAnsi" w:cstheme="minorHAnsi"/>
                <w:b/>
                <w:i w:val="0"/>
                <w:color w:val="auto"/>
              </w:rPr>
            </w:pPr>
            <w:bookmarkStart w:id="0" w:name="OLE_LINK9"/>
            <w:bookmarkStart w:id="1" w:name="OLE_LINK10"/>
            <w:r w:rsidRPr="005945DE">
              <w:rPr>
                <w:rFonts w:asciiTheme="minorHAnsi" w:hAnsiTheme="minorHAnsi" w:cstheme="minorHAnsi"/>
                <w:b/>
                <w:i w:val="0"/>
                <w:noProof/>
                <w:color w:val="auto"/>
              </w:rPr>
              <w:drawing>
                <wp:inline distT="0" distB="0" distL="0" distR="0" wp14:anchorId="58BFA150" wp14:editId="4A9C510E">
                  <wp:extent cx="2276061" cy="43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NU_Horiz_2C_Pos_GreenLtGoldDrk_CMYK.png"/>
                          <pic:cNvPicPr/>
                        </pic:nvPicPr>
                        <pic:blipFill>
                          <a:blip r:embed="rId8">
                            <a:extLst>
                              <a:ext uri="{28A0092B-C50C-407E-A947-70E740481C1C}">
                                <a14:useLocalDpi xmlns:a14="http://schemas.microsoft.com/office/drawing/2010/main" val="0"/>
                              </a:ext>
                            </a:extLst>
                          </a:blip>
                          <a:stretch>
                            <a:fillRect/>
                          </a:stretch>
                        </pic:blipFill>
                        <pic:spPr>
                          <a:xfrm>
                            <a:off x="0" y="0"/>
                            <a:ext cx="2276066" cy="436246"/>
                          </a:xfrm>
                          <a:prstGeom prst="rect">
                            <a:avLst/>
                          </a:prstGeom>
                        </pic:spPr>
                      </pic:pic>
                    </a:graphicData>
                  </a:graphic>
                </wp:inline>
              </w:drawing>
            </w:r>
          </w:p>
        </w:tc>
        <w:tc>
          <w:tcPr>
            <w:tcW w:w="6192" w:type="dxa"/>
            <w:vAlign w:val="center"/>
          </w:tcPr>
          <w:p w14:paraId="7CC00DFA" w14:textId="50D66E8A" w:rsidR="001633F4" w:rsidRPr="005A308D" w:rsidRDefault="006B0309" w:rsidP="00634C91">
            <w:pPr>
              <w:spacing w:after="120"/>
              <w:jc w:val="right"/>
              <w:rPr>
                <w:b/>
              </w:rPr>
            </w:pPr>
            <w:r w:rsidRPr="005A308D">
              <w:rPr>
                <w:b/>
              </w:rPr>
              <w:t>*</w:t>
            </w:r>
            <w:r w:rsidR="001633F4" w:rsidRPr="005A308D">
              <w:rPr>
                <w:b/>
              </w:rPr>
              <w:t>Department</w:t>
            </w:r>
            <w:r w:rsidR="00634C91" w:rsidRPr="005A308D">
              <w:rPr>
                <w:b/>
              </w:rPr>
              <w:t>/School</w:t>
            </w:r>
            <w:r w:rsidR="001633F4" w:rsidRPr="005A308D">
              <w:rPr>
                <w:b/>
              </w:rPr>
              <w:t xml:space="preserve"> Name</w:t>
            </w:r>
          </w:p>
          <w:p w14:paraId="6EE51BDD" w14:textId="4A1E20D6" w:rsidR="001633F4" w:rsidRPr="005A308D" w:rsidRDefault="006B0309" w:rsidP="00634C91">
            <w:pPr>
              <w:spacing w:after="120"/>
              <w:jc w:val="right"/>
              <w:rPr>
                <w:b/>
              </w:rPr>
            </w:pPr>
            <w:r w:rsidRPr="005A308D">
              <w:rPr>
                <w:b/>
              </w:rPr>
              <w:t>*</w:t>
            </w:r>
            <w:r w:rsidR="001633F4" w:rsidRPr="005A308D">
              <w:rPr>
                <w:b/>
              </w:rPr>
              <w:t>Course Number and Name</w:t>
            </w:r>
          </w:p>
          <w:p w14:paraId="666AEACA" w14:textId="0C498EF2" w:rsidR="001633F4" w:rsidRPr="005A308D" w:rsidRDefault="006B0309" w:rsidP="005A04AF">
            <w:pPr>
              <w:spacing w:after="120"/>
              <w:jc w:val="right"/>
              <w:rPr>
                <w:b/>
              </w:rPr>
            </w:pPr>
            <w:r w:rsidRPr="005A308D">
              <w:rPr>
                <w:b/>
              </w:rPr>
              <w:t>*</w:t>
            </w:r>
            <w:r w:rsidR="003830BC" w:rsidRPr="005A308D">
              <w:rPr>
                <w:b/>
              </w:rPr>
              <w:t>Number of Units</w:t>
            </w:r>
          </w:p>
        </w:tc>
      </w:tr>
      <w:tr w:rsidR="001633F4" w:rsidRPr="005A308D" w14:paraId="715FA9A1" w14:textId="77777777" w:rsidTr="00634C91">
        <w:trPr>
          <w:trHeight w:val="549"/>
        </w:trPr>
        <w:tc>
          <w:tcPr>
            <w:tcW w:w="10296" w:type="dxa"/>
            <w:gridSpan w:val="2"/>
            <w:vAlign w:val="center"/>
          </w:tcPr>
          <w:p w14:paraId="507D48D3" w14:textId="77777777" w:rsidR="001633F4" w:rsidRPr="005A308D" w:rsidRDefault="001633F4" w:rsidP="00634C91">
            <w:pPr>
              <w:pStyle w:val="BodyText2"/>
              <w:rPr>
                <w:rFonts w:ascii="Times New Roman" w:hAnsi="Times New Roman"/>
                <w:color w:val="auto"/>
                <w:sz w:val="24"/>
              </w:rPr>
            </w:pPr>
            <w:r w:rsidRPr="005A308D">
              <w:rPr>
                <w:rFonts w:ascii="Times New Roman" w:hAnsi="Times New Roman"/>
                <w:color w:val="auto"/>
                <w:sz w:val="24"/>
              </w:rPr>
              <w:t>Semester &amp; Year</w:t>
            </w:r>
          </w:p>
        </w:tc>
      </w:tr>
    </w:tbl>
    <w:bookmarkEnd w:id="0"/>
    <w:bookmarkEnd w:id="1"/>
    <w:p w14:paraId="7DFB83AA" w14:textId="3FFA0024" w:rsidR="001633F4" w:rsidRPr="005A308D" w:rsidRDefault="001633F4" w:rsidP="001633F4">
      <w:pPr>
        <w:spacing w:after="120"/>
        <w:jc w:val="center"/>
      </w:pPr>
      <w:r w:rsidRPr="005A308D">
        <w:t xml:space="preserve">(Items in table below </w:t>
      </w:r>
      <w:r w:rsidR="00EF3AC7" w:rsidRPr="005A308D">
        <w:t xml:space="preserve">are </w:t>
      </w:r>
      <w:r w:rsidRPr="005A308D">
        <w:t>all</w:t>
      </w:r>
      <w:r w:rsidR="00345DDB" w:rsidRPr="005A308D">
        <w:rPr>
          <w:b/>
          <w:color w:val="000000"/>
        </w:rPr>
        <w:t xml:space="preserve"> </w:t>
      </w:r>
      <w:r w:rsidR="00345DDB" w:rsidRPr="005A308D">
        <w:rPr>
          <w:rFonts w:ascii="Cambria Math" w:hAnsi="Cambria Math" w:cs="Cambria Math"/>
          <w:b/>
          <w:color w:val="000000"/>
        </w:rPr>
        <w:t>⍟</w:t>
      </w:r>
      <w:r w:rsidRPr="005A308D">
        <w:t>required.)</w:t>
      </w:r>
    </w:p>
    <w:tbl>
      <w:tblPr>
        <w:tblStyle w:val="TableGrid"/>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20"/>
        <w:gridCol w:w="5400"/>
      </w:tblGrid>
      <w:tr w:rsidR="001633F4" w:rsidRPr="005A308D" w14:paraId="70628A73" w14:textId="77777777" w:rsidTr="005A308D">
        <w:trPr>
          <w:trHeight w:val="330"/>
        </w:trPr>
        <w:tc>
          <w:tcPr>
            <w:tcW w:w="4320" w:type="dxa"/>
            <w:vAlign w:val="center"/>
          </w:tcPr>
          <w:p w14:paraId="34F70C77" w14:textId="77777777" w:rsidR="001633F4" w:rsidRPr="005A308D" w:rsidRDefault="001633F4" w:rsidP="00634C91">
            <w:pPr>
              <w:rPr>
                <w:color w:val="000000"/>
              </w:rPr>
            </w:pPr>
            <w:r w:rsidRPr="005A308D">
              <w:rPr>
                <w:b/>
                <w:color w:val="000000"/>
              </w:rPr>
              <w:t>Meeting days:</w:t>
            </w:r>
            <w:r w:rsidRPr="005A308D">
              <w:rPr>
                <w:color w:val="000000"/>
              </w:rPr>
              <w:t xml:space="preserve"> </w:t>
            </w:r>
          </w:p>
        </w:tc>
        <w:tc>
          <w:tcPr>
            <w:tcW w:w="5400" w:type="dxa"/>
            <w:vAlign w:val="center"/>
          </w:tcPr>
          <w:p w14:paraId="04A606E1" w14:textId="77777777" w:rsidR="001633F4" w:rsidRPr="005A308D" w:rsidRDefault="001633F4" w:rsidP="00634C91">
            <w:pPr>
              <w:rPr>
                <w:color w:val="000000"/>
              </w:rPr>
            </w:pPr>
            <w:r w:rsidRPr="005A308D">
              <w:rPr>
                <w:b/>
                <w:color w:val="000000"/>
              </w:rPr>
              <w:t>Instructor</w:t>
            </w:r>
            <w:r w:rsidR="003830BC" w:rsidRPr="005A308D">
              <w:rPr>
                <w:b/>
                <w:color w:val="000000"/>
              </w:rPr>
              <w:t xml:space="preserve"> title and name</w:t>
            </w:r>
            <w:r w:rsidRPr="005A308D">
              <w:rPr>
                <w:b/>
                <w:color w:val="000000"/>
              </w:rPr>
              <w:t>:</w:t>
            </w:r>
            <w:r w:rsidRPr="005A308D">
              <w:rPr>
                <w:color w:val="000000"/>
              </w:rPr>
              <w:t xml:space="preserve"> </w:t>
            </w:r>
          </w:p>
        </w:tc>
      </w:tr>
      <w:tr w:rsidR="001633F4" w:rsidRPr="005A308D" w14:paraId="626B5999" w14:textId="77777777" w:rsidTr="005A308D">
        <w:trPr>
          <w:trHeight w:val="351"/>
        </w:trPr>
        <w:tc>
          <w:tcPr>
            <w:tcW w:w="4320" w:type="dxa"/>
            <w:vAlign w:val="center"/>
          </w:tcPr>
          <w:p w14:paraId="0F665E22" w14:textId="77777777" w:rsidR="001633F4" w:rsidRPr="005A308D" w:rsidRDefault="001633F4" w:rsidP="00634C91">
            <w:pPr>
              <w:rPr>
                <w:color w:val="000000"/>
              </w:rPr>
            </w:pPr>
            <w:r w:rsidRPr="005A308D">
              <w:rPr>
                <w:b/>
                <w:color w:val="000000"/>
              </w:rPr>
              <w:t>Meeting times:</w:t>
            </w:r>
            <w:r w:rsidRPr="005A308D">
              <w:rPr>
                <w:color w:val="000000"/>
              </w:rPr>
              <w:t xml:space="preserve"> </w:t>
            </w:r>
          </w:p>
        </w:tc>
        <w:tc>
          <w:tcPr>
            <w:tcW w:w="5400" w:type="dxa"/>
            <w:vAlign w:val="center"/>
          </w:tcPr>
          <w:p w14:paraId="6535F7AB" w14:textId="77777777" w:rsidR="001633F4" w:rsidRPr="005A308D" w:rsidRDefault="001633F4" w:rsidP="00634C91">
            <w:pPr>
              <w:rPr>
                <w:color w:val="000000"/>
              </w:rPr>
            </w:pPr>
            <w:r w:rsidRPr="005A308D">
              <w:rPr>
                <w:b/>
                <w:color w:val="000000"/>
              </w:rPr>
              <w:t>Phone:</w:t>
            </w:r>
            <w:r w:rsidRPr="005A308D">
              <w:rPr>
                <w:color w:val="000000"/>
              </w:rPr>
              <w:t xml:space="preserve"> </w:t>
            </w:r>
          </w:p>
        </w:tc>
      </w:tr>
      <w:tr w:rsidR="001633F4" w:rsidRPr="005A308D" w14:paraId="7F2CA78E" w14:textId="77777777" w:rsidTr="005A308D">
        <w:trPr>
          <w:trHeight w:val="351"/>
        </w:trPr>
        <w:tc>
          <w:tcPr>
            <w:tcW w:w="4320" w:type="dxa"/>
            <w:vAlign w:val="center"/>
          </w:tcPr>
          <w:p w14:paraId="4B5933CC" w14:textId="77777777" w:rsidR="001633F4" w:rsidRPr="005A308D" w:rsidRDefault="001633F4" w:rsidP="00634C91">
            <w:pPr>
              <w:rPr>
                <w:color w:val="000000"/>
              </w:rPr>
            </w:pPr>
            <w:r w:rsidRPr="005A308D">
              <w:rPr>
                <w:b/>
                <w:color w:val="000000"/>
              </w:rPr>
              <w:t>Meeting location:</w:t>
            </w:r>
            <w:r w:rsidRPr="005A308D">
              <w:rPr>
                <w:color w:val="000000"/>
              </w:rPr>
              <w:t xml:space="preserve"> </w:t>
            </w:r>
          </w:p>
        </w:tc>
        <w:tc>
          <w:tcPr>
            <w:tcW w:w="5400" w:type="dxa"/>
            <w:vAlign w:val="center"/>
          </w:tcPr>
          <w:p w14:paraId="3825048F" w14:textId="6B8C7255" w:rsidR="001633F4" w:rsidRPr="005A308D" w:rsidRDefault="001633F4" w:rsidP="00634C91">
            <w:pPr>
              <w:rPr>
                <w:color w:val="000000"/>
              </w:rPr>
            </w:pPr>
            <w:r w:rsidRPr="005A308D">
              <w:rPr>
                <w:b/>
                <w:color w:val="000000"/>
              </w:rPr>
              <w:t>Email:</w:t>
            </w:r>
            <w:r w:rsidRPr="005A308D">
              <w:rPr>
                <w:color w:val="000000"/>
              </w:rPr>
              <w:t xml:space="preserve"> </w:t>
            </w:r>
          </w:p>
        </w:tc>
      </w:tr>
      <w:tr w:rsidR="001633F4" w:rsidRPr="005A308D" w14:paraId="09C41FE1" w14:textId="77777777" w:rsidTr="005A308D">
        <w:trPr>
          <w:trHeight w:val="351"/>
        </w:trPr>
        <w:tc>
          <w:tcPr>
            <w:tcW w:w="4320" w:type="dxa"/>
            <w:vAlign w:val="center"/>
          </w:tcPr>
          <w:p w14:paraId="6F24E8F8" w14:textId="6B14692D" w:rsidR="001633F4" w:rsidRPr="005A308D" w:rsidRDefault="00D24951" w:rsidP="00634C91">
            <w:pPr>
              <w:rPr>
                <w:color w:val="000000"/>
              </w:rPr>
            </w:pPr>
            <w:r w:rsidRPr="005A308D">
              <w:rPr>
                <w:b/>
                <w:color w:val="000000"/>
              </w:rPr>
              <w:t>Final Exam:</w:t>
            </w:r>
            <w:r w:rsidRPr="005A308D">
              <w:rPr>
                <w:color w:val="000000"/>
              </w:rPr>
              <w:t xml:space="preserve"> (day/time)</w:t>
            </w:r>
          </w:p>
        </w:tc>
        <w:tc>
          <w:tcPr>
            <w:tcW w:w="5400" w:type="dxa"/>
            <w:vAlign w:val="center"/>
          </w:tcPr>
          <w:p w14:paraId="760A71FE" w14:textId="77777777" w:rsidR="001633F4" w:rsidRPr="005A308D" w:rsidRDefault="001633F4" w:rsidP="00634C91">
            <w:pPr>
              <w:rPr>
                <w:color w:val="000000"/>
              </w:rPr>
            </w:pPr>
            <w:r w:rsidRPr="005A308D">
              <w:rPr>
                <w:b/>
                <w:color w:val="000000"/>
              </w:rPr>
              <w:t xml:space="preserve">Office </w:t>
            </w:r>
            <w:r w:rsidR="003830BC" w:rsidRPr="005A308D">
              <w:rPr>
                <w:b/>
                <w:color w:val="000000"/>
              </w:rPr>
              <w:t xml:space="preserve">location and </w:t>
            </w:r>
            <w:r w:rsidRPr="005A308D">
              <w:rPr>
                <w:b/>
                <w:color w:val="000000"/>
              </w:rPr>
              <w:t>hours:</w:t>
            </w:r>
            <w:r w:rsidRPr="005A308D">
              <w:rPr>
                <w:color w:val="000000"/>
              </w:rPr>
              <w:t xml:space="preserve"> </w:t>
            </w:r>
          </w:p>
        </w:tc>
      </w:tr>
      <w:tr w:rsidR="001633F4" w:rsidRPr="005A308D" w14:paraId="19678F5D" w14:textId="77777777" w:rsidTr="005A308D">
        <w:trPr>
          <w:trHeight w:val="351"/>
        </w:trPr>
        <w:tc>
          <w:tcPr>
            <w:tcW w:w="4320" w:type="dxa"/>
            <w:vAlign w:val="center"/>
          </w:tcPr>
          <w:p w14:paraId="44079EEE" w14:textId="0913E4C1" w:rsidR="001633F4" w:rsidRPr="005A308D" w:rsidRDefault="00D24951" w:rsidP="00634C91">
            <w:pPr>
              <w:rPr>
                <w:b/>
                <w:color w:val="000000"/>
              </w:rPr>
            </w:pPr>
            <w:r w:rsidRPr="005A308D">
              <w:rPr>
                <w:b/>
                <w:color w:val="000000"/>
              </w:rPr>
              <w:t>Additional info:</w:t>
            </w:r>
          </w:p>
        </w:tc>
        <w:tc>
          <w:tcPr>
            <w:tcW w:w="5400" w:type="dxa"/>
            <w:vAlign w:val="center"/>
          </w:tcPr>
          <w:p w14:paraId="7368E008" w14:textId="77777777" w:rsidR="001633F4" w:rsidRPr="005A308D" w:rsidRDefault="001633F4" w:rsidP="00634C91">
            <w:pPr>
              <w:rPr>
                <w:b/>
                <w:color w:val="000000"/>
              </w:rPr>
            </w:pPr>
            <w:r w:rsidRPr="005A308D">
              <w:rPr>
                <w:b/>
                <w:color w:val="000000"/>
              </w:rPr>
              <w:t xml:space="preserve">Additional info: </w:t>
            </w:r>
          </w:p>
        </w:tc>
      </w:tr>
    </w:tbl>
    <w:p w14:paraId="2ECA137A" w14:textId="77777777" w:rsidR="00150FB1" w:rsidRPr="005945DE" w:rsidRDefault="00150FB1" w:rsidP="003830BC">
      <w:pPr>
        <w:jc w:val="center"/>
        <w:rPr>
          <w:rFonts w:cstheme="minorHAnsi"/>
          <w:b/>
        </w:rPr>
      </w:pPr>
    </w:p>
    <w:p w14:paraId="03E8EB33" w14:textId="38676DE9" w:rsidR="001633F4" w:rsidRPr="005A308D" w:rsidRDefault="001633F4" w:rsidP="003830BC">
      <w:pPr>
        <w:jc w:val="center"/>
        <w:rPr>
          <w:b/>
        </w:rPr>
      </w:pPr>
      <w:r w:rsidRPr="005A308D">
        <w:rPr>
          <w:b/>
        </w:rPr>
        <w:t>PLNU Mission</w:t>
      </w:r>
      <w:r w:rsidR="00345DDB" w:rsidRPr="005A308D">
        <w:rPr>
          <w:rFonts w:ascii="Cambria Math" w:hAnsi="Cambria Math" w:cs="Cambria Math"/>
          <w:b/>
          <w:color w:val="000000"/>
        </w:rPr>
        <w:t>⍟</w:t>
      </w:r>
    </w:p>
    <w:p w14:paraId="1993BAE7" w14:textId="77777777" w:rsidR="001633F4" w:rsidRPr="005A308D" w:rsidRDefault="001633F4" w:rsidP="001633F4">
      <w:pPr>
        <w:spacing w:after="120"/>
        <w:jc w:val="center"/>
        <w:rPr>
          <w:b/>
        </w:rPr>
      </w:pPr>
      <w:r w:rsidRPr="005A308D">
        <w:rPr>
          <w:b/>
        </w:rPr>
        <w:t>To Teach ~ To Shape ~ To Send</w:t>
      </w:r>
    </w:p>
    <w:p w14:paraId="5375EC4F" w14:textId="0CEDABC8" w:rsidR="001633F4" w:rsidRDefault="001633F4" w:rsidP="005A308D">
      <w:pPr>
        <w:spacing w:after="120"/>
        <w:contextualSpacing/>
      </w:pPr>
      <w:r w:rsidRPr="005A308D">
        <w:t xml:space="preserve">Point Loma Nazarene University exists to provide higher education in a vital Christian community where minds are engaged and challenged, character is modeled and formed, and service </w:t>
      </w:r>
      <w:r w:rsidR="002355E3" w:rsidRPr="005A308D">
        <w:t>is</w:t>
      </w:r>
      <w:r w:rsidRPr="005A308D">
        <w:t xml:space="preserve"> an expression of faith. Being of Wesleyan heritage, we </w:t>
      </w:r>
      <w:r w:rsidR="002355E3" w:rsidRPr="005A308D">
        <w:t>strive</w:t>
      </w:r>
      <w:r w:rsidRPr="005A308D">
        <w:t xml:space="preserve"> to be a learning community where grace is foundational, truth is pursued, and holiness is a way of life.</w:t>
      </w:r>
    </w:p>
    <w:p w14:paraId="286E694A" w14:textId="62D4C9FE" w:rsidR="00150FB1" w:rsidRPr="00F37481" w:rsidRDefault="00150FB1" w:rsidP="00F37481">
      <w:pPr>
        <w:spacing w:after="120"/>
      </w:pPr>
    </w:p>
    <w:p w14:paraId="302CDDBF" w14:textId="77777777" w:rsidR="009A0311" w:rsidRPr="005A308D" w:rsidRDefault="009A0311" w:rsidP="009A0311">
      <w:pPr>
        <w:pBdr>
          <w:bottom w:val="single" w:sz="2" w:space="1" w:color="auto"/>
        </w:pBdr>
        <w:spacing w:after="120"/>
        <w:contextualSpacing/>
        <w:rPr>
          <w:b/>
          <w:color w:val="000000"/>
        </w:rPr>
      </w:pPr>
    </w:p>
    <w:p w14:paraId="6DF77BF9" w14:textId="350AED56" w:rsidR="001633F4" w:rsidRPr="005A308D" w:rsidRDefault="001633F4" w:rsidP="005A308D">
      <w:pPr>
        <w:pBdr>
          <w:bottom w:val="single" w:sz="2" w:space="1" w:color="auto"/>
        </w:pBdr>
        <w:spacing w:after="120"/>
        <w:contextualSpacing/>
        <w:rPr>
          <w:color w:val="000000"/>
        </w:rPr>
      </w:pPr>
      <w:r w:rsidRPr="005A308D">
        <w:rPr>
          <w:b/>
          <w:color w:val="000000"/>
        </w:rPr>
        <w:t>COURSE DESCRIPTION</w:t>
      </w:r>
      <w:r w:rsidR="00345DDB" w:rsidRPr="005A308D">
        <w:rPr>
          <w:rFonts w:ascii="Cambria Math" w:hAnsi="Cambria Math" w:cs="Cambria Math"/>
          <w:b/>
          <w:color w:val="000000"/>
        </w:rPr>
        <w:t>⍟</w:t>
      </w:r>
    </w:p>
    <w:p w14:paraId="4A5BE12A" w14:textId="7D02E47D" w:rsidR="001633F4" w:rsidRDefault="00121FC0" w:rsidP="005A308D">
      <w:pPr>
        <w:shd w:val="clear" w:color="auto" w:fill="D9D9D9" w:themeFill="background1" w:themeFillShade="D9"/>
        <w:spacing w:after="120"/>
        <w:contextualSpacing/>
        <w:rPr>
          <w:rFonts w:cstheme="minorHAnsi"/>
        </w:rPr>
      </w:pPr>
      <w:r w:rsidRPr="005945DE">
        <w:rPr>
          <w:rFonts w:cstheme="minorHAnsi"/>
        </w:rPr>
        <w:t xml:space="preserve">Note: </w:t>
      </w:r>
      <w:r w:rsidR="001633F4" w:rsidRPr="005945DE">
        <w:rPr>
          <w:rFonts w:cstheme="minorHAnsi"/>
        </w:rPr>
        <w:t>Describe the course’s purpose and scope; include the standard catalog description as well as an amplified description reflecting the way this particular course is designed.</w:t>
      </w:r>
    </w:p>
    <w:p w14:paraId="73048D83" w14:textId="7E0587E2" w:rsidR="008A695B" w:rsidRDefault="008A695B" w:rsidP="005A308D">
      <w:pPr>
        <w:spacing w:after="120"/>
        <w:contextualSpacing/>
        <w:rPr>
          <w:rFonts w:cstheme="minorHAnsi"/>
        </w:rPr>
      </w:pPr>
    </w:p>
    <w:p w14:paraId="353AE842" w14:textId="77777777" w:rsidR="009A0311" w:rsidRPr="005945DE" w:rsidRDefault="009A0311" w:rsidP="005A308D">
      <w:pPr>
        <w:spacing w:after="120"/>
        <w:contextualSpacing/>
        <w:rPr>
          <w:rFonts w:cstheme="minorHAnsi"/>
        </w:rPr>
      </w:pPr>
    </w:p>
    <w:p w14:paraId="41D9DCB4" w14:textId="134AF8D6" w:rsidR="001633F4" w:rsidRPr="005A308D" w:rsidRDefault="001633F4" w:rsidP="005A308D">
      <w:pPr>
        <w:pBdr>
          <w:bottom w:val="single" w:sz="2" w:space="1" w:color="auto"/>
        </w:pBdr>
        <w:spacing w:after="120"/>
        <w:contextualSpacing/>
        <w:rPr>
          <w:b/>
          <w:color w:val="000000"/>
        </w:rPr>
      </w:pPr>
      <w:r w:rsidRPr="005A308D">
        <w:rPr>
          <w:b/>
          <w:color w:val="000000"/>
        </w:rPr>
        <w:t xml:space="preserve">COURSE LEARNING OUTCOMES </w:t>
      </w:r>
      <w:r w:rsidR="00345DDB" w:rsidRPr="005A308D">
        <w:rPr>
          <w:rFonts w:ascii="Cambria Math" w:hAnsi="Cambria Math" w:cs="Cambria Math"/>
          <w:b/>
          <w:color w:val="000000"/>
        </w:rPr>
        <w:t>⍟</w:t>
      </w:r>
    </w:p>
    <w:p w14:paraId="5DF4B410" w14:textId="27B0BAA8" w:rsidR="001633F4" w:rsidRPr="008A695B" w:rsidRDefault="00121FC0" w:rsidP="005A308D">
      <w:pPr>
        <w:shd w:val="clear" w:color="auto" w:fill="D9D9D9" w:themeFill="background1" w:themeFillShade="D9"/>
        <w:spacing w:after="120"/>
        <w:contextualSpacing/>
        <w:rPr>
          <w:rFonts w:cstheme="minorHAnsi"/>
          <w:i/>
          <w:iCs/>
          <w:u w:val="single"/>
        </w:rPr>
      </w:pPr>
      <w:r w:rsidRPr="007922A6">
        <w:rPr>
          <w:rFonts w:cstheme="minorHAnsi"/>
          <w:i/>
          <w:iCs/>
        </w:rPr>
        <w:t xml:space="preserve">Note: </w:t>
      </w:r>
      <w:r w:rsidR="001633F4" w:rsidRPr="007922A6">
        <w:rPr>
          <w:rFonts w:cstheme="minorHAnsi"/>
          <w:i/>
          <w:iCs/>
        </w:rPr>
        <w:t>Course</w:t>
      </w:r>
      <w:r w:rsidR="001633F4" w:rsidRPr="008A695B">
        <w:rPr>
          <w:rFonts w:cstheme="minorHAnsi"/>
          <w:i/>
          <w:iCs/>
        </w:rPr>
        <w:t xml:space="preserve"> Learning Outcomes (CLO’s)–Statements of what students are expected to know, understand and be able to do by the time they complete the course.  For students it may be easier to communicate the learning outcomes in language like:  You will instead of the student will</w:t>
      </w:r>
      <w:r w:rsidR="00634C91" w:rsidRPr="008A695B">
        <w:rPr>
          <w:rFonts w:cstheme="minorHAnsi"/>
          <w:i/>
          <w:iCs/>
        </w:rPr>
        <w:t>.</w:t>
      </w:r>
      <w:r w:rsidR="001633F4" w:rsidRPr="008A695B">
        <w:rPr>
          <w:rFonts w:cstheme="minorHAnsi"/>
          <w:i/>
          <w:iCs/>
        </w:rPr>
        <w:t xml:space="preserve">  CLOs are more specific learning outcomes that identify learning in an individual course.  Course CLOs will be more detailed and specific than program PLOs </w:t>
      </w:r>
      <w:r w:rsidR="005A04AF" w:rsidRPr="008A695B">
        <w:rPr>
          <w:rFonts w:cstheme="minorHAnsi"/>
          <w:i/>
          <w:iCs/>
        </w:rPr>
        <w:t xml:space="preserve">however </w:t>
      </w:r>
      <w:r w:rsidR="001633F4" w:rsidRPr="008A695B">
        <w:rPr>
          <w:rFonts w:cstheme="minorHAnsi"/>
          <w:i/>
          <w:iCs/>
        </w:rPr>
        <w:t xml:space="preserve">they should be general enough to provide flexibility and accommodate variation in specific content as the field evolves over time.  </w:t>
      </w:r>
      <w:r w:rsidR="003C0B2B" w:rsidRPr="008A695B">
        <w:rPr>
          <w:rFonts w:cstheme="minorHAnsi"/>
          <w:i/>
          <w:iCs/>
          <w:u w:val="single"/>
        </w:rPr>
        <w:t xml:space="preserve">If any PLO’s </w:t>
      </w:r>
      <w:r w:rsidR="003C0B2B" w:rsidRPr="008A695B">
        <w:rPr>
          <w:rFonts w:cstheme="minorHAnsi"/>
          <w:i/>
          <w:iCs/>
          <w:u w:val="single"/>
        </w:rPr>
        <w:lastRenderedPageBreak/>
        <w:t>are assessed in the course, the outcome needs to be listed, as well as a brief description of the assessment to be used.</w:t>
      </w:r>
    </w:p>
    <w:p w14:paraId="1DA6A7CD" w14:textId="77777777" w:rsidR="005945DE" w:rsidRPr="005945DE" w:rsidRDefault="005945DE" w:rsidP="005A308D">
      <w:pPr>
        <w:pBdr>
          <w:bottom w:val="single" w:sz="2" w:space="1" w:color="auto"/>
        </w:pBdr>
        <w:spacing w:after="120"/>
        <w:contextualSpacing/>
        <w:rPr>
          <w:rFonts w:cstheme="minorHAnsi"/>
          <w:b/>
          <w:color w:val="000000"/>
        </w:rPr>
      </w:pPr>
    </w:p>
    <w:p w14:paraId="5E91A913" w14:textId="77777777" w:rsidR="008A695B" w:rsidRPr="005A308D" w:rsidRDefault="008A695B" w:rsidP="005A308D">
      <w:pPr>
        <w:pBdr>
          <w:bottom w:val="single" w:sz="2" w:space="1" w:color="auto"/>
        </w:pBdr>
        <w:spacing w:after="120"/>
        <w:contextualSpacing/>
        <w:rPr>
          <w:b/>
          <w:color w:val="000000"/>
        </w:rPr>
      </w:pPr>
      <w:r w:rsidRPr="005A308D">
        <w:rPr>
          <w:b/>
          <w:color w:val="000000"/>
        </w:rPr>
        <w:t>REQUIRED TEXTS AND RECOMMENDED STUDY RESOURCES</w:t>
      </w:r>
    </w:p>
    <w:p w14:paraId="15102861" w14:textId="77777777" w:rsidR="008A695B" w:rsidRPr="008A695B" w:rsidRDefault="008A695B" w:rsidP="005A308D">
      <w:pPr>
        <w:shd w:val="clear" w:color="auto" w:fill="D9D9D9" w:themeFill="background1" w:themeFillShade="D9"/>
        <w:spacing w:after="120"/>
        <w:ind w:left="360"/>
        <w:contextualSpacing/>
        <w:rPr>
          <w:rFonts w:cstheme="minorHAnsi"/>
          <w:i/>
          <w:iCs/>
          <w:color w:val="000000"/>
        </w:rPr>
      </w:pPr>
      <w:r w:rsidRPr="008A695B">
        <w:rPr>
          <w:rFonts w:cstheme="minorHAnsi"/>
          <w:i/>
          <w:iCs/>
          <w:color w:val="000000"/>
        </w:rPr>
        <w:t xml:space="preserve">Note: </w:t>
      </w:r>
    </w:p>
    <w:p w14:paraId="27E9C8FD" w14:textId="47645C17" w:rsidR="008A695B" w:rsidRPr="008A695B" w:rsidRDefault="008A695B" w:rsidP="005A308D">
      <w:pPr>
        <w:pStyle w:val="ListParagraph"/>
        <w:numPr>
          <w:ilvl w:val="0"/>
          <w:numId w:val="19"/>
        </w:numPr>
        <w:shd w:val="clear" w:color="auto" w:fill="D9D9D9" w:themeFill="background1" w:themeFillShade="D9"/>
        <w:spacing w:after="120" w:line="240" w:lineRule="auto"/>
        <w:rPr>
          <w:rFonts w:cstheme="minorHAnsi"/>
          <w:i/>
          <w:iCs/>
          <w:color w:val="000000"/>
          <w:sz w:val="24"/>
          <w:szCs w:val="24"/>
        </w:rPr>
      </w:pPr>
      <w:r w:rsidRPr="008A695B">
        <w:rPr>
          <w:rFonts w:cstheme="minorHAnsi"/>
          <w:i/>
          <w:iCs/>
          <w:color w:val="000000"/>
          <w:sz w:val="24"/>
          <w:szCs w:val="24"/>
        </w:rPr>
        <w:t>Cite book author/editor, title, edition, publisher and date.</w:t>
      </w:r>
    </w:p>
    <w:p w14:paraId="4ED04AC8" w14:textId="77777777" w:rsidR="008A695B" w:rsidRPr="008A695B" w:rsidRDefault="008A695B" w:rsidP="005A308D">
      <w:pPr>
        <w:pStyle w:val="ListParagraph"/>
        <w:numPr>
          <w:ilvl w:val="0"/>
          <w:numId w:val="19"/>
        </w:numPr>
        <w:shd w:val="clear" w:color="auto" w:fill="D9D9D9" w:themeFill="background1" w:themeFillShade="D9"/>
        <w:spacing w:after="120" w:line="240" w:lineRule="auto"/>
        <w:rPr>
          <w:rFonts w:cstheme="minorHAnsi"/>
          <w:i/>
          <w:iCs/>
          <w:color w:val="000000"/>
          <w:sz w:val="24"/>
          <w:szCs w:val="24"/>
        </w:rPr>
      </w:pPr>
      <w:r w:rsidRPr="008A695B">
        <w:rPr>
          <w:rFonts w:cstheme="minorHAnsi"/>
          <w:i/>
          <w:iCs/>
          <w:color w:val="000000"/>
          <w:sz w:val="24"/>
          <w:szCs w:val="24"/>
        </w:rPr>
        <w:t>For web references, use URL.</w:t>
      </w:r>
    </w:p>
    <w:p w14:paraId="27D1AF54" w14:textId="323FE6BC" w:rsidR="008A695B" w:rsidRPr="008A695B" w:rsidRDefault="008A695B" w:rsidP="005A308D">
      <w:pPr>
        <w:pStyle w:val="ListParagraph"/>
        <w:numPr>
          <w:ilvl w:val="0"/>
          <w:numId w:val="19"/>
        </w:numPr>
        <w:shd w:val="clear" w:color="auto" w:fill="D9D9D9" w:themeFill="background1" w:themeFillShade="D9"/>
        <w:spacing w:after="120" w:line="240" w:lineRule="auto"/>
        <w:rPr>
          <w:rFonts w:cstheme="minorHAnsi"/>
          <w:i/>
          <w:iCs/>
          <w:color w:val="000000"/>
          <w:sz w:val="24"/>
          <w:szCs w:val="24"/>
        </w:rPr>
      </w:pPr>
      <w:r w:rsidRPr="008A695B">
        <w:rPr>
          <w:rFonts w:cstheme="minorHAnsi"/>
          <w:i/>
          <w:iCs/>
          <w:color w:val="000000"/>
          <w:sz w:val="24"/>
          <w:szCs w:val="24"/>
        </w:rPr>
        <w:t>List any additional “recommended” materials students must have, including equipment, study guides, special calculators, personal lab or studio equipment.</w:t>
      </w:r>
    </w:p>
    <w:p w14:paraId="20B35304" w14:textId="77777777" w:rsidR="00825395" w:rsidRPr="005945DE" w:rsidRDefault="00825395" w:rsidP="005A308D">
      <w:pPr>
        <w:pStyle w:val="ListParagraph"/>
        <w:spacing w:after="120" w:line="240" w:lineRule="auto"/>
        <w:rPr>
          <w:rFonts w:cstheme="minorHAnsi"/>
          <w:color w:val="000000"/>
          <w:sz w:val="24"/>
          <w:szCs w:val="24"/>
        </w:rPr>
      </w:pPr>
    </w:p>
    <w:p w14:paraId="595A1816" w14:textId="59B156FF" w:rsidR="00825395" w:rsidRPr="005945DE" w:rsidRDefault="003830BC" w:rsidP="005A308D">
      <w:pPr>
        <w:pBdr>
          <w:bottom w:val="single" w:sz="2" w:space="0" w:color="auto"/>
        </w:pBdr>
        <w:spacing w:after="120"/>
        <w:contextualSpacing/>
        <w:rPr>
          <w:rFonts w:cstheme="minorHAnsi"/>
          <w:color w:val="000000"/>
        </w:rPr>
      </w:pPr>
      <w:r w:rsidRPr="005A308D">
        <w:rPr>
          <w:b/>
          <w:color w:val="000000"/>
        </w:rPr>
        <w:t>COU</w:t>
      </w:r>
      <w:r w:rsidR="00343D7D" w:rsidRPr="005A308D">
        <w:rPr>
          <w:b/>
          <w:color w:val="000000"/>
        </w:rPr>
        <w:t>RSE CREDIT HOUR INFORMATION</w:t>
      </w:r>
      <w:r w:rsidR="00345DDB" w:rsidRPr="005A308D">
        <w:rPr>
          <w:rFonts w:ascii="Cambria Math" w:hAnsi="Cambria Math" w:cs="Cambria Math"/>
          <w:b/>
          <w:color w:val="000000"/>
        </w:rPr>
        <w:t>⍟</w:t>
      </w:r>
      <w:r w:rsidR="00343D7D" w:rsidRPr="005945DE">
        <w:rPr>
          <w:rFonts w:cstheme="minorHAnsi"/>
          <w:b/>
          <w:color w:val="000000"/>
        </w:rPr>
        <w:t xml:space="preserve"> </w:t>
      </w:r>
      <w:r w:rsidR="00343D7D" w:rsidRPr="005A308D">
        <w:rPr>
          <w:rFonts w:cstheme="minorHAnsi"/>
          <w:i/>
          <w:iCs/>
          <w:color w:val="000000"/>
          <w:sz w:val="20"/>
          <w:shd w:val="clear" w:color="auto" w:fill="D9D9D9" w:themeFill="background1" w:themeFillShade="D9"/>
        </w:rPr>
        <w:t>(</w:t>
      </w:r>
      <w:r w:rsidR="008A695B" w:rsidRPr="005A308D">
        <w:rPr>
          <w:rFonts w:cstheme="minorHAnsi"/>
          <w:i/>
          <w:iCs/>
          <w:color w:val="000000"/>
          <w:sz w:val="20"/>
          <w:shd w:val="clear" w:color="auto" w:fill="D9D9D9" w:themeFill="background1" w:themeFillShade="D9"/>
        </w:rPr>
        <w:t xml:space="preserve">Note: </w:t>
      </w:r>
      <w:r w:rsidR="00343D7D" w:rsidRPr="005A308D">
        <w:rPr>
          <w:rFonts w:cstheme="minorHAnsi"/>
          <w:i/>
          <w:iCs/>
          <w:color w:val="000000"/>
          <w:sz w:val="20"/>
          <w:shd w:val="clear" w:color="auto" w:fill="D9D9D9" w:themeFill="background1" w:themeFillShade="D9"/>
        </w:rPr>
        <w:t>Onlin</w:t>
      </w:r>
      <w:r w:rsidR="00F65BE3" w:rsidRPr="005A308D">
        <w:rPr>
          <w:rFonts w:cstheme="minorHAnsi"/>
          <w:i/>
          <w:iCs/>
          <w:color w:val="000000"/>
          <w:sz w:val="20"/>
          <w:shd w:val="clear" w:color="auto" w:fill="D9D9D9" w:themeFill="background1" w:themeFillShade="D9"/>
        </w:rPr>
        <w:t xml:space="preserve">e and </w:t>
      </w:r>
      <w:r w:rsidR="00325A2C">
        <w:rPr>
          <w:rFonts w:cstheme="minorHAnsi"/>
          <w:i/>
          <w:iCs/>
          <w:color w:val="000000"/>
          <w:sz w:val="20"/>
          <w:shd w:val="clear" w:color="auto" w:fill="D9D9D9" w:themeFill="background1" w:themeFillShade="D9"/>
        </w:rPr>
        <w:t>blended</w:t>
      </w:r>
      <w:r w:rsidR="00F65BE3" w:rsidRPr="005A308D">
        <w:rPr>
          <w:rFonts w:cstheme="minorHAnsi"/>
          <w:i/>
          <w:iCs/>
          <w:color w:val="000000"/>
          <w:sz w:val="20"/>
          <w:shd w:val="clear" w:color="auto" w:fill="D9D9D9" w:themeFill="background1" w:themeFillShade="D9"/>
        </w:rPr>
        <w:t xml:space="preserve"> </w:t>
      </w:r>
      <w:r w:rsidR="00C0781D" w:rsidRPr="005A308D">
        <w:rPr>
          <w:rFonts w:cstheme="minorHAnsi"/>
          <w:i/>
          <w:iCs/>
          <w:color w:val="000000"/>
          <w:sz w:val="20"/>
          <w:shd w:val="clear" w:color="auto" w:fill="D9D9D9" w:themeFill="background1" w:themeFillShade="D9"/>
        </w:rPr>
        <w:t xml:space="preserve">classes </w:t>
      </w:r>
      <w:r w:rsidR="00F65BE3" w:rsidRPr="005A308D">
        <w:rPr>
          <w:rFonts w:cstheme="minorHAnsi"/>
          <w:i/>
          <w:iCs/>
          <w:color w:val="000000"/>
          <w:sz w:val="20"/>
          <w:shd w:val="clear" w:color="auto" w:fill="D9D9D9" w:themeFill="background1" w:themeFillShade="D9"/>
        </w:rPr>
        <w:t>only. Fill in the blanks.)</w:t>
      </w:r>
    </w:p>
    <w:p w14:paraId="4DBC9FF1" w14:textId="33277F8C" w:rsidR="006B185C" w:rsidRPr="005A308D" w:rsidRDefault="00825395" w:rsidP="005A308D">
      <w:pPr>
        <w:spacing w:after="120"/>
        <w:contextualSpacing/>
        <w:rPr>
          <w:bCs/>
        </w:rPr>
      </w:pPr>
      <w:r w:rsidRPr="005A308D">
        <w:rPr>
          <w:bCs/>
        </w:rPr>
        <w:t xml:space="preserve">In </w:t>
      </w:r>
      <w:r w:rsidR="003830BC" w:rsidRPr="005A308D">
        <w:rPr>
          <w:color w:val="000000"/>
        </w:rPr>
        <w:t>the interest of providing sufficient time to accomplish the stated Course Learning Outcomes, this class meets the PLNU credit hour policy for a __unit class delivered over ___ weeks</w:t>
      </w:r>
      <w:r w:rsidR="00121FC0" w:rsidRPr="005A308D">
        <w:rPr>
          <w:color w:val="000000"/>
        </w:rPr>
        <w:t xml:space="preserve">. Specific details </w:t>
      </w:r>
      <w:r w:rsidR="005A04AF" w:rsidRPr="005A308D">
        <w:rPr>
          <w:color w:val="000000"/>
        </w:rPr>
        <w:t xml:space="preserve">about how the class meets the credit hour requirement </w:t>
      </w:r>
      <w:r w:rsidR="00121FC0" w:rsidRPr="005A308D">
        <w:rPr>
          <w:color w:val="000000"/>
        </w:rPr>
        <w:t>can be provided upon request.</w:t>
      </w:r>
    </w:p>
    <w:p w14:paraId="39942DCE" w14:textId="77777777" w:rsidR="006B185C" w:rsidRPr="005945DE" w:rsidRDefault="006B185C" w:rsidP="005A308D">
      <w:pPr>
        <w:spacing w:after="120"/>
        <w:contextualSpacing/>
        <w:rPr>
          <w:rFonts w:cstheme="minorHAnsi"/>
          <w:color w:val="000000"/>
        </w:rPr>
      </w:pPr>
    </w:p>
    <w:p w14:paraId="3C8AB5EA" w14:textId="4E42ADA3" w:rsidR="005A04AF" w:rsidRPr="005945DE" w:rsidRDefault="005A04AF" w:rsidP="005A308D">
      <w:pPr>
        <w:pBdr>
          <w:bottom w:val="single" w:sz="2" w:space="1" w:color="auto"/>
        </w:pBdr>
        <w:spacing w:after="120"/>
        <w:contextualSpacing/>
        <w:rPr>
          <w:rFonts w:cstheme="minorHAnsi"/>
          <w:b/>
          <w:color w:val="000000"/>
        </w:rPr>
      </w:pPr>
      <w:r w:rsidRPr="005945DE">
        <w:rPr>
          <w:rFonts w:cstheme="minorHAnsi"/>
          <w:b/>
          <w:color w:val="000000"/>
        </w:rPr>
        <w:t>ASSESSMENT AND GRADING</w:t>
      </w:r>
      <w:r w:rsidR="00345DDB" w:rsidRPr="005945DE">
        <w:rPr>
          <w:rFonts w:cstheme="minorHAnsi"/>
          <w:b/>
          <w:color w:val="000000"/>
        </w:rPr>
        <w:t xml:space="preserve"> </w:t>
      </w:r>
      <w:r w:rsidR="00345DDB" w:rsidRPr="005945DE">
        <w:rPr>
          <w:rFonts w:ascii="Cambria Math" w:hAnsi="Cambria Math" w:cs="Cambria Math"/>
          <w:b/>
          <w:color w:val="000000"/>
        </w:rPr>
        <w:t>⍟</w:t>
      </w:r>
    </w:p>
    <w:p w14:paraId="6917E3D5" w14:textId="598D4FB3" w:rsidR="00825395" w:rsidRDefault="005A04AF" w:rsidP="005A308D">
      <w:pPr>
        <w:shd w:val="clear" w:color="auto" w:fill="D9D9D9" w:themeFill="background1" w:themeFillShade="D9"/>
        <w:spacing w:after="120"/>
        <w:contextualSpacing/>
        <w:rPr>
          <w:rFonts w:cstheme="minorHAnsi"/>
          <w:i/>
          <w:iCs/>
          <w:color w:val="000000"/>
        </w:rPr>
      </w:pPr>
      <w:r w:rsidRPr="00825395">
        <w:rPr>
          <w:rFonts w:cstheme="minorHAnsi"/>
          <w:i/>
          <w:iCs/>
          <w:color w:val="000000"/>
        </w:rPr>
        <w:t xml:space="preserve">Note: Clearly define a grading policy to </w:t>
      </w:r>
      <w:r w:rsidR="00A12CC4" w:rsidRPr="00825395">
        <w:rPr>
          <w:rFonts w:cstheme="minorHAnsi"/>
          <w:i/>
          <w:iCs/>
          <w:color w:val="000000"/>
        </w:rPr>
        <w:t xml:space="preserve">avoid any confusion concerning </w:t>
      </w:r>
      <w:r w:rsidRPr="00825395">
        <w:rPr>
          <w:rFonts w:cstheme="minorHAnsi"/>
          <w:i/>
          <w:iCs/>
          <w:color w:val="000000"/>
        </w:rPr>
        <w:t xml:space="preserve">expectations. It is most helpful if at least two things are present: 1) </w:t>
      </w:r>
      <w:r w:rsidR="008E144B" w:rsidRPr="00825395">
        <w:rPr>
          <w:rFonts w:cstheme="minorHAnsi"/>
          <w:i/>
          <w:iCs/>
          <w:color w:val="000000"/>
        </w:rPr>
        <w:t xml:space="preserve">a point distribution </w:t>
      </w:r>
      <w:r w:rsidRPr="00825395">
        <w:rPr>
          <w:rFonts w:cstheme="minorHAnsi"/>
          <w:i/>
          <w:iCs/>
          <w:color w:val="000000"/>
        </w:rPr>
        <w:t xml:space="preserve">and </w:t>
      </w:r>
      <w:r w:rsidR="008E144B" w:rsidRPr="00825395">
        <w:rPr>
          <w:rFonts w:cstheme="minorHAnsi"/>
          <w:i/>
          <w:iCs/>
          <w:color w:val="000000"/>
        </w:rPr>
        <w:t xml:space="preserve">2) a grading scale. </w:t>
      </w:r>
    </w:p>
    <w:p w14:paraId="1D375FDE" w14:textId="77777777" w:rsidR="00825395" w:rsidRPr="00825395" w:rsidRDefault="00825395" w:rsidP="005A308D">
      <w:pPr>
        <w:rPr>
          <w:rFonts w:cstheme="minorHAnsi"/>
          <w:color w:val="000000"/>
        </w:rPr>
      </w:pPr>
    </w:p>
    <w:tbl>
      <w:tblPr>
        <w:tblStyle w:val="TableGrid"/>
        <w:tblW w:w="0" w:type="auto"/>
        <w:tblLook w:val="04A0" w:firstRow="1" w:lastRow="0" w:firstColumn="1" w:lastColumn="0" w:noHBand="0" w:noVBand="1"/>
      </w:tblPr>
      <w:tblGrid>
        <w:gridCol w:w="4892"/>
        <w:gridCol w:w="2560"/>
        <w:gridCol w:w="2330"/>
      </w:tblGrid>
      <w:tr w:rsidR="005A04AF" w:rsidRPr="005945DE" w14:paraId="015EFC49" w14:textId="77777777" w:rsidTr="00A45F2B">
        <w:trPr>
          <w:trHeight w:val="570"/>
        </w:trPr>
        <w:tc>
          <w:tcPr>
            <w:tcW w:w="5148" w:type="dxa"/>
            <w:vMerge w:val="restart"/>
          </w:tcPr>
          <w:p w14:paraId="13141E6E" w14:textId="28A34052" w:rsidR="005A04AF" w:rsidRPr="005945DE" w:rsidRDefault="005A04AF" w:rsidP="00634C91">
            <w:pPr>
              <w:spacing w:after="120"/>
              <w:rPr>
                <w:rFonts w:cstheme="minorHAnsi"/>
                <w:color w:val="000000"/>
              </w:rPr>
            </w:pPr>
            <w:r w:rsidRPr="005945DE">
              <w:rPr>
                <w:rFonts w:cstheme="minorHAnsi"/>
                <w:color w:val="000000"/>
                <w:u w:val="single"/>
              </w:rPr>
              <w:t>Sample</w:t>
            </w:r>
            <w:r w:rsidRPr="005945DE">
              <w:rPr>
                <w:rFonts w:cstheme="minorHAnsi"/>
                <w:color w:val="000000"/>
              </w:rPr>
              <w:t xml:space="preserve"> assignment distribution by percentage: </w:t>
            </w:r>
          </w:p>
          <w:p w14:paraId="05E024CD" w14:textId="518A5098" w:rsidR="005A04AF" w:rsidRPr="005945DE" w:rsidRDefault="005A04AF" w:rsidP="00634C91">
            <w:pPr>
              <w:pStyle w:val="ListParagraph"/>
              <w:numPr>
                <w:ilvl w:val="0"/>
                <w:numId w:val="21"/>
              </w:numPr>
              <w:spacing w:after="120"/>
              <w:rPr>
                <w:rFonts w:cstheme="minorHAnsi"/>
                <w:color w:val="000000"/>
              </w:rPr>
            </w:pPr>
            <w:r w:rsidRPr="005945DE">
              <w:rPr>
                <w:rFonts w:cstheme="minorHAnsi"/>
                <w:color w:val="000000"/>
              </w:rPr>
              <w:t>Weekly quizzes</w:t>
            </w:r>
            <w:r w:rsidR="0073347E">
              <w:rPr>
                <w:rFonts w:cstheme="minorHAnsi"/>
                <w:color w:val="000000"/>
              </w:rPr>
              <w:t xml:space="preserve">    </w:t>
            </w:r>
            <w:r w:rsidRPr="005945DE">
              <w:rPr>
                <w:rFonts w:cstheme="minorHAnsi"/>
                <w:color w:val="000000"/>
              </w:rPr>
              <w:t>10%</w:t>
            </w:r>
          </w:p>
          <w:p w14:paraId="02F080DA" w14:textId="4242C6A3" w:rsidR="005A04AF" w:rsidRPr="005945DE" w:rsidRDefault="005A04AF" w:rsidP="00634C91">
            <w:pPr>
              <w:pStyle w:val="ListParagraph"/>
              <w:numPr>
                <w:ilvl w:val="0"/>
                <w:numId w:val="21"/>
              </w:numPr>
              <w:spacing w:after="120"/>
              <w:rPr>
                <w:rFonts w:cstheme="minorHAnsi"/>
                <w:color w:val="000000"/>
              </w:rPr>
            </w:pPr>
            <w:r w:rsidRPr="005945DE">
              <w:rPr>
                <w:rFonts w:cstheme="minorHAnsi"/>
                <w:color w:val="000000"/>
              </w:rPr>
              <w:t>Assignment #1</w:t>
            </w:r>
            <w:r w:rsidRPr="005945DE">
              <w:rPr>
                <w:rFonts w:cstheme="minorHAnsi"/>
                <w:color w:val="000000"/>
              </w:rPr>
              <w:tab/>
              <w:t xml:space="preserve">   </w:t>
            </w:r>
            <w:r w:rsidR="0073347E">
              <w:rPr>
                <w:rFonts w:cstheme="minorHAnsi"/>
                <w:color w:val="000000"/>
              </w:rPr>
              <w:t xml:space="preserve">  </w:t>
            </w:r>
            <w:r w:rsidRPr="005945DE">
              <w:rPr>
                <w:rFonts w:cstheme="minorHAnsi"/>
                <w:color w:val="000000"/>
              </w:rPr>
              <w:t>25%</w:t>
            </w:r>
          </w:p>
          <w:p w14:paraId="5F8BDD65" w14:textId="16CB38E1" w:rsidR="005A04AF" w:rsidRPr="005945DE" w:rsidRDefault="005A04AF" w:rsidP="00634C91">
            <w:pPr>
              <w:pStyle w:val="ListParagraph"/>
              <w:numPr>
                <w:ilvl w:val="0"/>
                <w:numId w:val="21"/>
              </w:numPr>
              <w:spacing w:after="120"/>
              <w:rPr>
                <w:rFonts w:cstheme="minorHAnsi"/>
                <w:color w:val="000000"/>
              </w:rPr>
            </w:pPr>
            <w:r w:rsidRPr="005945DE">
              <w:rPr>
                <w:rFonts w:cstheme="minorHAnsi"/>
                <w:color w:val="000000"/>
              </w:rPr>
              <w:t xml:space="preserve">Assignment #2    </w:t>
            </w:r>
            <w:r w:rsidR="0073347E">
              <w:rPr>
                <w:rFonts w:cstheme="minorHAnsi"/>
                <w:color w:val="000000"/>
              </w:rPr>
              <w:t xml:space="preserve"> </w:t>
            </w:r>
            <w:r w:rsidRPr="005945DE">
              <w:rPr>
                <w:rFonts w:cstheme="minorHAnsi"/>
                <w:color w:val="000000"/>
              </w:rPr>
              <w:t>25%</w:t>
            </w:r>
          </w:p>
          <w:p w14:paraId="13B9605C" w14:textId="1505A34B" w:rsidR="005A04AF" w:rsidRPr="005945DE" w:rsidRDefault="005A04AF" w:rsidP="00634C91">
            <w:pPr>
              <w:pStyle w:val="ListParagraph"/>
              <w:numPr>
                <w:ilvl w:val="0"/>
                <w:numId w:val="21"/>
              </w:numPr>
              <w:spacing w:after="120"/>
              <w:rPr>
                <w:rFonts w:cstheme="minorHAnsi"/>
                <w:color w:val="000000"/>
              </w:rPr>
            </w:pPr>
            <w:r w:rsidRPr="005945DE">
              <w:rPr>
                <w:rFonts w:cstheme="minorHAnsi"/>
                <w:color w:val="000000"/>
              </w:rPr>
              <w:t>Group Project      20%</w:t>
            </w:r>
          </w:p>
          <w:p w14:paraId="49B26CC8" w14:textId="77777777" w:rsidR="005A04AF" w:rsidRPr="005945DE" w:rsidRDefault="005A04AF" w:rsidP="00634C91">
            <w:pPr>
              <w:pStyle w:val="ListParagraph"/>
              <w:numPr>
                <w:ilvl w:val="0"/>
                <w:numId w:val="21"/>
              </w:numPr>
              <w:spacing w:after="120"/>
              <w:rPr>
                <w:rFonts w:cstheme="minorHAnsi"/>
                <w:color w:val="000000"/>
              </w:rPr>
            </w:pPr>
            <w:r w:rsidRPr="005945DE">
              <w:rPr>
                <w:rFonts w:cstheme="minorHAnsi"/>
                <w:color w:val="000000"/>
              </w:rPr>
              <w:t>Final Exam            20%</w:t>
            </w:r>
          </w:p>
        </w:tc>
        <w:tc>
          <w:tcPr>
            <w:tcW w:w="5148" w:type="dxa"/>
            <w:gridSpan w:val="2"/>
            <w:tcBorders>
              <w:bottom w:val="nil"/>
            </w:tcBorders>
          </w:tcPr>
          <w:p w14:paraId="5D0419CF" w14:textId="77777777" w:rsidR="005A04AF" w:rsidRPr="005945DE" w:rsidRDefault="005A04AF" w:rsidP="00634C91">
            <w:pPr>
              <w:spacing w:after="120"/>
              <w:rPr>
                <w:rFonts w:cstheme="minorHAnsi"/>
                <w:color w:val="000000"/>
              </w:rPr>
            </w:pPr>
            <w:r w:rsidRPr="005945DE">
              <w:rPr>
                <w:rFonts w:cstheme="minorHAnsi"/>
                <w:color w:val="000000"/>
                <w:u w:val="single"/>
              </w:rPr>
              <w:t>Sample</w:t>
            </w:r>
            <w:r w:rsidRPr="005945DE">
              <w:rPr>
                <w:rFonts w:cstheme="minorHAnsi"/>
                <w:color w:val="000000"/>
              </w:rPr>
              <w:t xml:space="preserve"> grade scale:</w:t>
            </w:r>
          </w:p>
        </w:tc>
      </w:tr>
      <w:tr w:rsidR="005A04AF" w:rsidRPr="005945DE" w14:paraId="2B82C074" w14:textId="77777777" w:rsidTr="00A45F2B">
        <w:trPr>
          <w:trHeight w:val="1583"/>
        </w:trPr>
        <w:tc>
          <w:tcPr>
            <w:tcW w:w="5148" w:type="dxa"/>
            <w:vMerge/>
          </w:tcPr>
          <w:p w14:paraId="34012714" w14:textId="77777777" w:rsidR="005A04AF" w:rsidRPr="005945DE" w:rsidRDefault="005A04AF" w:rsidP="00634C91">
            <w:pPr>
              <w:spacing w:after="120"/>
              <w:rPr>
                <w:rFonts w:cstheme="minorHAnsi"/>
                <w:color w:val="000000"/>
              </w:rPr>
            </w:pPr>
          </w:p>
        </w:tc>
        <w:tc>
          <w:tcPr>
            <w:tcW w:w="2700" w:type="dxa"/>
            <w:tcBorders>
              <w:top w:val="nil"/>
              <w:right w:val="nil"/>
            </w:tcBorders>
          </w:tcPr>
          <w:p w14:paraId="2B450AB3" w14:textId="77777777" w:rsidR="005A04AF" w:rsidRPr="005945DE" w:rsidRDefault="005A04AF" w:rsidP="00634C91">
            <w:pPr>
              <w:rPr>
                <w:rFonts w:cstheme="minorHAnsi"/>
                <w:color w:val="000000"/>
              </w:rPr>
            </w:pPr>
            <w:r w:rsidRPr="005945DE">
              <w:rPr>
                <w:rFonts w:cstheme="minorHAnsi"/>
                <w:color w:val="000000"/>
              </w:rPr>
              <w:t>A=93-100</w:t>
            </w:r>
          </w:p>
          <w:p w14:paraId="12B8519B" w14:textId="77777777" w:rsidR="005A04AF" w:rsidRPr="005945DE" w:rsidRDefault="005A04AF" w:rsidP="00634C91">
            <w:pPr>
              <w:rPr>
                <w:rFonts w:cstheme="minorHAnsi"/>
                <w:color w:val="000000"/>
              </w:rPr>
            </w:pPr>
            <w:r w:rsidRPr="005945DE">
              <w:rPr>
                <w:rFonts w:cstheme="minorHAnsi"/>
                <w:color w:val="000000"/>
              </w:rPr>
              <w:t>A-=92-90</w:t>
            </w:r>
          </w:p>
          <w:p w14:paraId="441F579A" w14:textId="77777777" w:rsidR="005A04AF" w:rsidRPr="005945DE" w:rsidRDefault="005A04AF" w:rsidP="00634C91">
            <w:pPr>
              <w:rPr>
                <w:rFonts w:cstheme="minorHAnsi"/>
                <w:color w:val="000000"/>
              </w:rPr>
            </w:pPr>
            <w:r w:rsidRPr="005945DE">
              <w:rPr>
                <w:rFonts w:cstheme="minorHAnsi"/>
                <w:color w:val="000000"/>
              </w:rPr>
              <w:t>B+=87-89</w:t>
            </w:r>
          </w:p>
          <w:p w14:paraId="01707831" w14:textId="77777777" w:rsidR="005A04AF" w:rsidRPr="005945DE" w:rsidRDefault="005A04AF" w:rsidP="00634C91">
            <w:pPr>
              <w:rPr>
                <w:rFonts w:cstheme="minorHAnsi"/>
                <w:color w:val="000000"/>
              </w:rPr>
            </w:pPr>
            <w:r w:rsidRPr="005945DE">
              <w:rPr>
                <w:rFonts w:cstheme="minorHAnsi"/>
                <w:color w:val="000000"/>
              </w:rPr>
              <w:t>B=83-86</w:t>
            </w:r>
          </w:p>
          <w:p w14:paraId="52BFA54C" w14:textId="77777777" w:rsidR="00A45F2B" w:rsidRPr="005945DE" w:rsidRDefault="005A04AF" w:rsidP="00634C91">
            <w:pPr>
              <w:rPr>
                <w:rFonts w:cstheme="minorHAnsi"/>
                <w:color w:val="000000"/>
              </w:rPr>
            </w:pPr>
            <w:r w:rsidRPr="005945DE">
              <w:rPr>
                <w:rFonts w:cstheme="minorHAnsi"/>
                <w:color w:val="000000"/>
              </w:rPr>
              <w:t xml:space="preserve">B-=80-82 </w:t>
            </w:r>
          </w:p>
          <w:p w14:paraId="1D3548FA" w14:textId="77777777" w:rsidR="005A04AF" w:rsidRPr="005945DE" w:rsidRDefault="005A04AF" w:rsidP="00634C91">
            <w:pPr>
              <w:rPr>
                <w:rFonts w:cstheme="minorHAnsi"/>
                <w:color w:val="000000"/>
              </w:rPr>
            </w:pPr>
            <w:r w:rsidRPr="005945DE">
              <w:rPr>
                <w:rFonts w:cstheme="minorHAnsi"/>
                <w:color w:val="000000"/>
              </w:rPr>
              <w:t>C+=77-79</w:t>
            </w:r>
          </w:p>
        </w:tc>
        <w:tc>
          <w:tcPr>
            <w:tcW w:w="2448" w:type="dxa"/>
            <w:tcBorders>
              <w:top w:val="nil"/>
              <w:left w:val="nil"/>
            </w:tcBorders>
          </w:tcPr>
          <w:p w14:paraId="203D6122" w14:textId="77777777" w:rsidR="005A04AF" w:rsidRPr="005945DE" w:rsidRDefault="005A04AF" w:rsidP="00634C91">
            <w:pPr>
              <w:rPr>
                <w:rFonts w:cstheme="minorHAnsi"/>
                <w:color w:val="000000"/>
              </w:rPr>
            </w:pPr>
            <w:r w:rsidRPr="005945DE">
              <w:rPr>
                <w:rFonts w:cstheme="minorHAnsi"/>
                <w:color w:val="000000"/>
              </w:rPr>
              <w:t>C=73-76</w:t>
            </w:r>
          </w:p>
          <w:p w14:paraId="6DC425AC" w14:textId="77777777" w:rsidR="005A04AF" w:rsidRPr="005945DE" w:rsidRDefault="005A04AF" w:rsidP="00634C91">
            <w:pPr>
              <w:rPr>
                <w:rFonts w:cstheme="minorHAnsi"/>
                <w:color w:val="000000"/>
              </w:rPr>
            </w:pPr>
            <w:r w:rsidRPr="005945DE">
              <w:rPr>
                <w:rFonts w:cstheme="minorHAnsi"/>
                <w:color w:val="000000"/>
              </w:rPr>
              <w:t>C-=70-72</w:t>
            </w:r>
          </w:p>
          <w:p w14:paraId="18E62CE6" w14:textId="77777777" w:rsidR="005A04AF" w:rsidRPr="005945DE" w:rsidRDefault="005A04AF" w:rsidP="00634C91">
            <w:pPr>
              <w:rPr>
                <w:rFonts w:cstheme="minorHAnsi"/>
                <w:color w:val="000000"/>
              </w:rPr>
            </w:pPr>
            <w:r w:rsidRPr="005945DE">
              <w:rPr>
                <w:rFonts w:cstheme="minorHAnsi"/>
                <w:color w:val="000000"/>
              </w:rPr>
              <w:t>D+=67-69</w:t>
            </w:r>
          </w:p>
          <w:p w14:paraId="51553F4E" w14:textId="77777777" w:rsidR="005A04AF" w:rsidRPr="005945DE" w:rsidRDefault="005A04AF" w:rsidP="00634C91">
            <w:pPr>
              <w:rPr>
                <w:rFonts w:cstheme="minorHAnsi"/>
                <w:color w:val="000000"/>
              </w:rPr>
            </w:pPr>
            <w:r w:rsidRPr="005945DE">
              <w:rPr>
                <w:rFonts w:cstheme="minorHAnsi"/>
                <w:color w:val="000000"/>
              </w:rPr>
              <w:t>D=63-66</w:t>
            </w:r>
          </w:p>
          <w:p w14:paraId="4E6A85AD" w14:textId="77777777" w:rsidR="005A04AF" w:rsidRPr="005945DE" w:rsidRDefault="005A04AF" w:rsidP="00634C91">
            <w:pPr>
              <w:rPr>
                <w:rFonts w:cstheme="minorHAnsi"/>
                <w:color w:val="000000"/>
              </w:rPr>
            </w:pPr>
            <w:r w:rsidRPr="005945DE">
              <w:rPr>
                <w:rFonts w:cstheme="minorHAnsi"/>
                <w:color w:val="000000"/>
              </w:rPr>
              <w:t>D-=60-62</w:t>
            </w:r>
          </w:p>
          <w:p w14:paraId="67971EBA" w14:textId="77777777" w:rsidR="005A04AF" w:rsidRPr="005945DE" w:rsidRDefault="005A04AF" w:rsidP="00634C91">
            <w:pPr>
              <w:rPr>
                <w:rFonts w:cstheme="minorHAnsi"/>
                <w:color w:val="000000"/>
              </w:rPr>
            </w:pPr>
            <w:r w:rsidRPr="005945DE">
              <w:rPr>
                <w:rFonts w:cstheme="minorHAnsi"/>
                <w:color w:val="000000"/>
              </w:rPr>
              <w:t>F=0-59</w:t>
            </w:r>
          </w:p>
        </w:tc>
      </w:tr>
    </w:tbl>
    <w:p w14:paraId="38B23360" w14:textId="012A8E91" w:rsidR="00345DDB" w:rsidRPr="005A308D" w:rsidRDefault="00345DDB" w:rsidP="005A308D">
      <w:pPr>
        <w:pBdr>
          <w:bottom w:val="single" w:sz="2" w:space="1" w:color="auto"/>
        </w:pBdr>
        <w:rPr>
          <w:b/>
          <w:color w:val="000000"/>
        </w:rPr>
      </w:pPr>
    </w:p>
    <w:p w14:paraId="0D54E5DE" w14:textId="28DD3DDC" w:rsidR="00825395" w:rsidRPr="005A308D" w:rsidRDefault="00825395" w:rsidP="005A308D">
      <w:pPr>
        <w:pBdr>
          <w:bottom w:val="single" w:sz="2" w:space="1" w:color="auto"/>
        </w:pBdr>
        <w:spacing w:after="120"/>
        <w:rPr>
          <w:b/>
          <w:color w:val="000000"/>
        </w:rPr>
      </w:pPr>
      <w:r w:rsidRPr="005A308D">
        <w:rPr>
          <w:b/>
          <w:color w:val="000000"/>
        </w:rPr>
        <w:t xml:space="preserve">STATE </w:t>
      </w:r>
      <w:r w:rsidR="007922A6" w:rsidRPr="005A308D">
        <w:rPr>
          <w:b/>
          <w:color w:val="000000"/>
        </w:rPr>
        <w:t>AUTHORIZATION (</w:t>
      </w:r>
      <w:r w:rsidRPr="005A308D">
        <w:rPr>
          <w:rFonts w:ascii="Cambria Math" w:hAnsi="Cambria Math" w:cs="Cambria Math"/>
          <w:b/>
          <w:color w:val="000000"/>
        </w:rPr>
        <w:t>⍟</w:t>
      </w:r>
      <w:r w:rsidRPr="005A308D">
        <w:rPr>
          <w:b/>
          <w:color w:val="000000"/>
        </w:rPr>
        <w:t xml:space="preserve"> FOR FULLY ONLINE COURSES ONLY)</w:t>
      </w:r>
    </w:p>
    <w:p w14:paraId="7E1B053B" w14:textId="2FECE8E5" w:rsidR="00891146" w:rsidRPr="009A0311" w:rsidRDefault="00825395" w:rsidP="009A0311">
      <w:pPr>
        <w:pStyle w:val="NormalWeb"/>
        <w:spacing w:before="0" w:beforeAutospacing="0" w:after="120" w:afterAutospacing="0"/>
        <w:rPr>
          <w:rFonts w:eastAsiaTheme="minorEastAsia"/>
          <w:color w:val="000000"/>
        </w:rPr>
      </w:pPr>
      <w:r w:rsidRPr="005A308D">
        <w:rPr>
          <w:rFonts w:eastAsiaTheme="minorEastAsia"/>
          <w:color w:val="000000"/>
        </w:rPr>
        <w:t xml:space="preserve">State authorization is a formal determination by a state that Point Loma Nazarene University is approved to conduct activities regulated by that state. In certain states outside California, Point Loma Nazarene University is not authorized to enroll online (distance education) students.  If a student moves to another state after admission to the program and/or enrollment in an online course, continuation within the program and/or course will depend on whether Point Loma Nazarene University is authorized to offer distance education courses in that state.  It is the student’s responsibility to notify the institution of any change in his or her physical location.  Refer to the map using the below link to view which states allow online (distance education) outside of California. </w:t>
      </w:r>
      <w:hyperlink r:id="rId9" w:tgtFrame="_blank" w:history="1">
        <w:r w:rsidRPr="005A308D">
          <w:rPr>
            <w:rFonts w:eastAsiaTheme="minorEastAsia"/>
            <w:color w:val="000000"/>
          </w:rPr>
          <w:t>https://www.pointloma.edu/offices/office-institutional-effectiveness-research/disclosures</w:t>
        </w:r>
      </w:hyperlink>
    </w:p>
    <w:p w14:paraId="5E2606B8" w14:textId="77777777" w:rsidR="00891146" w:rsidRDefault="00891146" w:rsidP="005A308D">
      <w:pPr>
        <w:pBdr>
          <w:bottom w:val="single" w:sz="2" w:space="1" w:color="auto"/>
        </w:pBdr>
        <w:spacing w:after="120"/>
        <w:rPr>
          <w:b/>
          <w:color w:val="000000"/>
        </w:rPr>
      </w:pPr>
    </w:p>
    <w:p w14:paraId="0E598B1C" w14:textId="6DA49647" w:rsidR="00523593" w:rsidRPr="005A308D" w:rsidRDefault="00523593" w:rsidP="005A308D">
      <w:pPr>
        <w:pBdr>
          <w:bottom w:val="single" w:sz="2" w:space="1" w:color="auto"/>
        </w:pBdr>
        <w:spacing w:after="120"/>
        <w:rPr>
          <w:b/>
          <w:color w:val="000000"/>
        </w:rPr>
      </w:pPr>
      <w:r w:rsidRPr="005A308D">
        <w:rPr>
          <w:b/>
          <w:color w:val="000000"/>
        </w:rPr>
        <w:t>INCOMPLETES AND LATE ASSIGNMENTS</w:t>
      </w:r>
    </w:p>
    <w:p w14:paraId="673003EF" w14:textId="77777777" w:rsidR="00812B8E" w:rsidRPr="00F25B55" w:rsidRDefault="00812B8E" w:rsidP="00812B8E">
      <w:pPr>
        <w:spacing w:after="120"/>
      </w:pPr>
      <w:r w:rsidRPr="00A4613C">
        <w:rPr>
          <w:b/>
          <w:i/>
          <w:iCs/>
          <w:highlight w:val="lightGray"/>
        </w:rPr>
        <w:t>Note:</w:t>
      </w:r>
      <w:r w:rsidRPr="00A4613C">
        <w:rPr>
          <w:i/>
          <w:iCs/>
          <w:highlight w:val="lightGray"/>
        </w:rPr>
        <w:t xml:space="preserve"> You may use, revise, or delete this section as needed for your course</w:t>
      </w:r>
      <w:r>
        <w:rPr>
          <w:i/>
          <w:iCs/>
          <w:highlight w:val="lightGray"/>
        </w:rPr>
        <w:t xml:space="preserve">. </w:t>
      </w:r>
    </w:p>
    <w:p w14:paraId="3813D4FF" w14:textId="77777777" w:rsidR="00812B8E" w:rsidRPr="00F25B55" w:rsidRDefault="00812B8E" w:rsidP="00812B8E">
      <w:r w:rsidRPr="00F25B55">
        <w:t>All assignments are to be submitted/turned in by the beginning of the class session when they are due—including assignments posted in Canvas.  Incompletes will only be assigned in extremely unusual circumstances.</w:t>
      </w:r>
    </w:p>
    <w:p w14:paraId="48E75715" w14:textId="77777777" w:rsidR="005A308D" w:rsidRDefault="005A308D" w:rsidP="005A308D">
      <w:pPr>
        <w:spacing w:after="120"/>
        <w:rPr>
          <w:b/>
          <w:color w:val="000000"/>
        </w:rPr>
      </w:pPr>
    </w:p>
    <w:p w14:paraId="427FC5E4" w14:textId="37F2B25F" w:rsidR="00825395" w:rsidRPr="004C7EAA" w:rsidRDefault="00046508" w:rsidP="005A308D">
      <w:pPr>
        <w:pBdr>
          <w:bottom w:val="single" w:sz="2" w:space="1" w:color="auto"/>
        </w:pBdr>
        <w:spacing w:after="120"/>
        <w:rPr>
          <w:b/>
          <w:color w:val="000000"/>
        </w:rPr>
      </w:pPr>
      <w:r>
        <w:rPr>
          <w:b/>
          <w:color w:val="000000"/>
        </w:rPr>
        <w:lastRenderedPageBreak/>
        <w:t xml:space="preserve">PLNU </w:t>
      </w:r>
      <w:r w:rsidR="00825395" w:rsidRPr="004C7EAA">
        <w:rPr>
          <w:b/>
          <w:color w:val="000000"/>
        </w:rPr>
        <w:t>SPIRITUAL CARE</w:t>
      </w:r>
    </w:p>
    <w:p w14:paraId="36D22E16" w14:textId="431B9F80" w:rsidR="004C7EAA" w:rsidRPr="00B74496" w:rsidRDefault="004C7EAA" w:rsidP="00B74496">
      <w:r w:rsidRPr="004C7EAA">
        <w:rPr>
          <w:b/>
          <w:bCs/>
          <w:color w:val="000000"/>
        </w:rPr>
        <w:t>Bakersfield Campus</w:t>
      </w:r>
      <w:r w:rsidR="00046508">
        <w:rPr>
          <w:b/>
          <w:bCs/>
          <w:color w:val="000000"/>
        </w:rPr>
        <w:t>:</w:t>
      </w:r>
      <w:r w:rsidR="00046508">
        <w:rPr>
          <w:color w:val="222222"/>
        </w:rPr>
        <w:br/>
      </w:r>
      <w:r w:rsidRPr="004C7EAA">
        <w:rPr>
          <w:color w:val="000000"/>
        </w:rPr>
        <w:t xml:space="preserve">PLNU strives to be a place where you grow as a whole person. To this end we provide resources for our Graduate students to encounter God and grow in their Christian faith. At the Bakersfield campus we have an onsite chaplain, Rev. Brent </w:t>
      </w:r>
      <w:proofErr w:type="spellStart"/>
      <w:r w:rsidRPr="004C7EAA">
        <w:rPr>
          <w:color w:val="000000"/>
        </w:rPr>
        <w:t>Kall</w:t>
      </w:r>
      <w:proofErr w:type="spellEnd"/>
      <w:r w:rsidRPr="004C7EAA">
        <w:rPr>
          <w:color w:val="000000"/>
        </w:rPr>
        <w:t xml:space="preserve">, who is available during class break times across the week.  If you have questions, desire to meet or share a prayer request with Rev. </w:t>
      </w:r>
      <w:proofErr w:type="gramStart"/>
      <w:r w:rsidRPr="004C7EAA">
        <w:rPr>
          <w:color w:val="000000"/>
        </w:rPr>
        <w:t>Brent</w:t>
      </w:r>
      <w:r w:rsidR="00CF53BA">
        <w:rPr>
          <w:color w:val="000000"/>
        </w:rPr>
        <w:t xml:space="preserve"> </w:t>
      </w:r>
      <w:proofErr w:type="spellStart"/>
      <w:r w:rsidRPr="004C7EAA">
        <w:rPr>
          <w:color w:val="000000"/>
        </w:rPr>
        <w:t>Kall</w:t>
      </w:r>
      <w:proofErr w:type="spellEnd"/>
      <w:proofErr w:type="gramEnd"/>
      <w:r w:rsidRPr="004C7EAA">
        <w:rPr>
          <w:color w:val="000000"/>
        </w:rPr>
        <w:t xml:space="preserve"> you can contact him directly at </w:t>
      </w:r>
      <w:hyperlink r:id="rId10" w:tgtFrame="_blank" w:history="1">
        <w:r w:rsidR="00B74496" w:rsidRPr="00CF53BA">
          <w:rPr>
            <w:color w:val="1155CC"/>
            <w:u w:val="single"/>
            <w:shd w:val="clear" w:color="auto" w:fill="FFFFFF"/>
          </w:rPr>
          <w:t>bkall@pointloma.edu</w:t>
        </w:r>
      </w:hyperlink>
      <w:r w:rsidRPr="004C7EAA">
        <w:rPr>
          <w:color w:val="000000"/>
        </w:rPr>
        <w:t>. Also, there is a weekly Email Newsletter called “The Encourager” that provides a brief devotional and all his contact information.</w:t>
      </w:r>
      <w:r>
        <w:rPr>
          <w:color w:val="000000"/>
        </w:rPr>
        <w:br/>
      </w:r>
    </w:p>
    <w:p w14:paraId="7549AB75" w14:textId="23A014AD" w:rsidR="004C7EAA" w:rsidRPr="004C7EAA" w:rsidRDefault="004C7EAA" w:rsidP="004C7EAA">
      <w:pPr>
        <w:shd w:val="clear" w:color="auto" w:fill="FFFFFF"/>
        <w:rPr>
          <w:color w:val="222222"/>
        </w:rPr>
      </w:pPr>
      <w:r w:rsidRPr="004C7EAA">
        <w:rPr>
          <w:b/>
          <w:bCs/>
          <w:color w:val="000000"/>
        </w:rPr>
        <w:t>Liberty Station Campus:</w:t>
      </w:r>
      <w:r w:rsidR="00046508">
        <w:rPr>
          <w:color w:val="000000"/>
        </w:rPr>
        <w:br/>
      </w:r>
      <w:r w:rsidRPr="004C7EAA">
        <w:rPr>
          <w:color w:val="000000"/>
        </w:rPr>
        <w:t xml:space="preserve">PLNU strives to be a place where you grow as a whole person. To this end we provide resources for our Graduate students to encounter God and grow in their Christian faith. At the Liberty Station </w:t>
      </w:r>
      <w:proofErr w:type="gramStart"/>
      <w:r w:rsidRPr="004C7EAA">
        <w:rPr>
          <w:color w:val="000000"/>
        </w:rPr>
        <w:t>campus</w:t>
      </w:r>
      <w:proofErr w:type="gramEnd"/>
      <w:r w:rsidRPr="004C7EAA">
        <w:rPr>
          <w:color w:val="000000"/>
        </w:rPr>
        <w:t xml:space="preserve"> we have an onsite chaplain, Rev. Dave Hazel, who is available during class break times across the week.  If you have questions, desire to meet or share a prayer request with Rev. Hazel you can contact him directly at </w:t>
      </w:r>
      <w:hyperlink r:id="rId11" w:tgtFrame="_blank" w:history="1">
        <w:r w:rsidRPr="004C7EAA">
          <w:rPr>
            <w:rStyle w:val="Hyperlink"/>
            <w:color w:val="000000"/>
          </w:rPr>
          <w:t>dhazel@pointloma.edu</w:t>
        </w:r>
      </w:hyperlink>
      <w:r w:rsidRPr="004C7EAA">
        <w:rPr>
          <w:color w:val="000000"/>
        </w:rPr>
        <w:t> or feel free to call or text</w:t>
      </w:r>
      <w:r w:rsidR="00917C4B">
        <w:rPr>
          <w:color w:val="000000"/>
        </w:rPr>
        <w:t xml:space="preserve"> (</w:t>
      </w:r>
      <w:r w:rsidRPr="004C7EAA">
        <w:rPr>
          <w:color w:val="000000"/>
        </w:rPr>
        <w:t>913-231-3975</w:t>
      </w:r>
      <w:r w:rsidR="00917C4B">
        <w:rPr>
          <w:color w:val="000000"/>
        </w:rPr>
        <w:t>).</w:t>
      </w:r>
      <w:r>
        <w:rPr>
          <w:color w:val="222222"/>
        </w:rPr>
        <w:br/>
      </w:r>
    </w:p>
    <w:p w14:paraId="0BB3C605" w14:textId="1EB9548B" w:rsidR="004C7EAA" w:rsidRDefault="004C7EAA" w:rsidP="004C7EAA">
      <w:pPr>
        <w:shd w:val="clear" w:color="auto" w:fill="FFFFFF"/>
        <w:rPr>
          <w:color w:val="222222"/>
        </w:rPr>
      </w:pPr>
      <w:r w:rsidRPr="004C7EAA">
        <w:rPr>
          <w:b/>
          <w:bCs/>
          <w:color w:val="222222"/>
        </w:rPr>
        <w:t>Mission Valley</w:t>
      </w:r>
      <w:r w:rsidR="002C0A63">
        <w:rPr>
          <w:b/>
          <w:bCs/>
          <w:color w:val="222222"/>
        </w:rPr>
        <w:t xml:space="preserve"> </w:t>
      </w:r>
      <w:r w:rsidR="00BE3942">
        <w:rPr>
          <w:b/>
          <w:bCs/>
          <w:color w:val="222222"/>
        </w:rPr>
        <w:t xml:space="preserve">and Balboa </w:t>
      </w:r>
      <w:r w:rsidR="002C0A63">
        <w:rPr>
          <w:b/>
          <w:bCs/>
          <w:color w:val="222222"/>
        </w:rPr>
        <w:t>Campus</w:t>
      </w:r>
      <w:r w:rsidR="00BE3942">
        <w:rPr>
          <w:b/>
          <w:bCs/>
          <w:color w:val="222222"/>
        </w:rPr>
        <w:t>es</w:t>
      </w:r>
      <w:r w:rsidRPr="004C7EAA">
        <w:rPr>
          <w:b/>
          <w:bCs/>
          <w:color w:val="222222"/>
        </w:rPr>
        <w:t>:</w:t>
      </w:r>
      <w:r w:rsidR="00046508">
        <w:rPr>
          <w:color w:val="222222"/>
        </w:rPr>
        <w:br/>
      </w:r>
      <w:r w:rsidRPr="004C7EAA">
        <w:rPr>
          <w:color w:val="000000"/>
        </w:rPr>
        <w:t xml:space="preserve">PLNU strives to be a place where you grow as a whole person. To this end we provide resources for our Graduate students to encounter God and grow in their Christian faith. </w:t>
      </w:r>
      <w:r w:rsidR="00E172C1">
        <w:rPr>
          <w:color w:val="000000"/>
        </w:rPr>
        <w:t>We have an onsite chaplain, Rev. Gordon Wong, a</w:t>
      </w:r>
      <w:r w:rsidRPr="004C7EAA">
        <w:rPr>
          <w:color w:val="000000"/>
        </w:rPr>
        <w:t>t the Mission Valley</w:t>
      </w:r>
      <w:r w:rsidR="00046508">
        <w:rPr>
          <w:color w:val="000000"/>
        </w:rPr>
        <w:t xml:space="preserve"> (MV)</w:t>
      </w:r>
      <w:r w:rsidRPr="004C7EAA">
        <w:rPr>
          <w:color w:val="000000"/>
        </w:rPr>
        <w:t xml:space="preserve"> campus </w:t>
      </w:r>
      <w:r w:rsidR="00E172C1">
        <w:rPr>
          <w:color w:val="000000"/>
        </w:rPr>
        <w:t xml:space="preserve">to service Graduate students at the Mission Valley and Balboa Campuses. </w:t>
      </w:r>
      <w:r w:rsidRPr="004C7EAA">
        <w:rPr>
          <w:color w:val="000000"/>
        </w:rPr>
        <w:t>Rev. Gordon Wong</w:t>
      </w:r>
      <w:r w:rsidR="00E172C1">
        <w:rPr>
          <w:color w:val="000000"/>
        </w:rPr>
        <w:t xml:space="preserve"> </w:t>
      </w:r>
      <w:r w:rsidRPr="004C7EAA">
        <w:rPr>
          <w:color w:val="000000"/>
        </w:rPr>
        <w:t>is available during class break times across the week.  If you have questions for, desire to meet or share a prayer request with Rev</w:t>
      </w:r>
      <w:r>
        <w:rPr>
          <w:color w:val="000000"/>
        </w:rPr>
        <w:t>.</w:t>
      </w:r>
      <w:r w:rsidRPr="004C7EAA">
        <w:rPr>
          <w:color w:val="000000"/>
        </w:rPr>
        <w:t xml:space="preserve"> Wong you can contact him directly at</w:t>
      </w:r>
      <w:r w:rsidRPr="004C7EAA">
        <w:rPr>
          <w:color w:val="222222"/>
        </w:rPr>
        <w:t> </w:t>
      </w:r>
      <w:hyperlink r:id="rId12" w:tgtFrame="_blank" w:history="1">
        <w:r w:rsidRPr="004C7EAA">
          <w:rPr>
            <w:rStyle w:val="Hyperlink"/>
            <w:color w:val="1155CC"/>
          </w:rPr>
          <w:t>mvchaplain@pointloma.edu</w:t>
        </w:r>
      </w:hyperlink>
      <w:r w:rsidRPr="004C7EAA">
        <w:rPr>
          <w:color w:val="222222"/>
        </w:rPr>
        <w:t> or </w:t>
      </w:r>
      <w:hyperlink r:id="rId13" w:tgtFrame="_blank" w:history="1">
        <w:r w:rsidRPr="004C7EAA">
          <w:rPr>
            <w:rStyle w:val="Hyperlink"/>
            <w:color w:val="1155CC"/>
          </w:rPr>
          <w:t>gordonwong@pointloma.edu</w:t>
        </w:r>
      </w:hyperlink>
      <w:r w:rsidRPr="004C7EAA">
        <w:rPr>
          <w:color w:val="222222"/>
        </w:rPr>
        <w:t>.  Rev. Wong’s cell number is 808-429-1129 if you need a more immediate response</w:t>
      </w:r>
      <w:r w:rsidRPr="004C7EAA">
        <w:rPr>
          <w:color w:val="000000"/>
        </w:rPr>
        <w:t>.</w:t>
      </w:r>
      <w:r w:rsidRPr="004C7EAA">
        <w:rPr>
          <w:color w:val="222222"/>
        </w:rPr>
        <w:t xml:space="preserve"> </w:t>
      </w:r>
    </w:p>
    <w:p w14:paraId="3304E776" w14:textId="77777777" w:rsidR="007A15D2" w:rsidRPr="004C7EAA" w:rsidRDefault="007A15D2" w:rsidP="004C7EAA">
      <w:pPr>
        <w:shd w:val="clear" w:color="auto" w:fill="FFFFFF"/>
        <w:rPr>
          <w:color w:val="222222"/>
        </w:rPr>
      </w:pPr>
    </w:p>
    <w:p w14:paraId="1D45BD0A" w14:textId="192496D2" w:rsidR="004C7EAA" w:rsidRDefault="004C7EAA" w:rsidP="004C7EAA">
      <w:pPr>
        <w:shd w:val="clear" w:color="auto" w:fill="FFFFFF"/>
        <w:rPr>
          <w:color w:val="222222"/>
        </w:rPr>
      </w:pPr>
      <w:r w:rsidRPr="004C7EAA">
        <w:rPr>
          <w:color w:val="222222"/>
        </w:rPr>
        <w:t>In addition, on the MV campus there is a prayer chapel on the third floor which is open for use as a space set apart for quiet reflection and prayer.</w:t>
      </w:r>
    </w:p>
    <w:p w14:paraId="35F0E4B4" w14:textId="77777777" w:rsidR="00046508" w:rsidRPr="004C7EAA" w:rsidRDefault="00046508" w:rsidP="004C7EAA">
      <w:pPr>
        <w:shd w:val="clear" w:color="auto" w:fill="FFFFFF"/>
        <w:rPr>
          <w:color w:val="222222"/>
        </w:rPr>
      </w:pPr>
    </w:p>
    <w:p w14:paraId="1244FAD5" w14:textId="77777777" w:rsidR="00825395" w:rsidRPr="005A308D" w:rsidRDefault="00825395" w:rsidP="005A308D">
      <w:pPr>
        <w:pBdr>
          <w:bottom w:val="single" w:sz="2" w:space="1" w:color="auto"/>
        </w:pBdr>
        <w:spacing w:after="120"/>
        <w:rPr>
          <w:b/>
          <w:color w:val="000000"/>
        </w:rPr>
      </w:pPr>
      <w:r w:rsidRPr="005A308D">
        <w:rPr>
          <w:b/>
          <w:color w:val="000000"/>
        </w:rPr>
        <w:t xml:space="preserve">PLNU COPYRIGHT POLICY </w:t>
      </w:r>
      <w:r w:rsidRPr="005A308D">
        <w:rPr>
          <w:rFonts w:ascii="Cambria Math" w:hAnsi="Cambria Math" w:cs="Cambria Math"/>
          <w:b/>
          <w:color w:val="000000"/>
        </w:rPr>
        <w:t>⍟</w:t>
      </w:r>
    </w:p>
    <w:p w14:paraId="7F52ACCD" w14:textId="4230DC98" w:rsidR="00256D4F" w:rsidRPr="005A308D" w:rsidRDefault="00825395" w:rsidP="005A308D">
      <w:pPr>
        <w:spacing w:after="120"/>
        <w:rPr>
          <w:color w:val="000000"/>
        </w:rPr>
      </w:pPr>
      <w:r w:rsidRPr="005A308D">
        <w:rPr>
          <w:color w:val="000000"/>
        </w:rPr>
        <w:t>Point Loma Nazarene University, as a non-profit educational institution, is entitled by law to use materials protected by the US Copyright Act for classroom education. Any use of those materials outside the class may violate the law.</w:t>
      </w:r>
    </w:p>
    <w:p w14:paraId="13D34B32" w14:textId="0A5E4711" w:rsidR="000A5304" w:rsidRPr="005A308D" w:rsidRDefault="000A5304" w:rsidP="005A308D">
      <w:pPr>
        <w:rPr>
          <w:color w:val="000000"/>
        </w:rPr>
      </w:pPr>
    </w:p>
    <w:p w14:paraId="3AC4F3D6" w14:textId="77777777" w:rsidR="00825395" w:rsidRPr="005A308D" w:rsidRDefault="00825395" w:rsidP="005A308D">
      <w:pPr>
        <w:pBdr>
          <w:bottom w:val="single" w:sz="2" w:space="1" w:color="auto"/>
        </w:pBdr>
        <w:spacing w:after="120"/>
        <w:rPr>
          <w:b/>
          <w:color w:val="000000"/>
        </w:rPr>
      </w:pPr>
      <w:r w:rsidRPr="005A308D">
        <w:rPr>
          <w:b/>
          <w:color w:val="000000"/>
        </w:rPr>
        <w:t>PLNU ACADEMIC HONESTY POLICY</w:t>
      </w:r>
      <w:r w:rsidRPr="005A308D">
        <w:rPr>
          <w:rFonts w:ascii="Cambria Math" w:hAnsi="Cambria Math" w:cs="Cambria Math"/>
          <w:b/>
          <w:color w:val="000000"/>
        </w:rPr>
        <w:t>⍟</w:t>
      </w:r>
    </w:p>
    <w:p w14:paraId="6644ECFC" w14:textId="141DC086" w:rsidR="004C7EAA" w:rsidRPr="005A308D" w:rsidRDefault="00825395" w:rsidP="005A308D">
      <w:pPr>
        <w:spacing w:after="120"/>
        <w:rPr>
          <w:color w:val="000000"/>
        </w:rPr>
      </w:pPr>
      <w:r w:rsidRPr="005A308D">
        <w:rPr>
          <w:color w:val="000000"/>
        </w:rPr>
        <w:t xml:space="preserve">Students should demonstrate academic honesty by doing original work and by giving appropriate credit to the ideas of others. Academic dishonesty is the act of presenting information, ideas, and/or concepts as one’s own when in reality they are the results of another person’s creativity and effort. A faculty member who believes a situation involving academic dishonesty has been detected may assign a failing grade for that assignment or examination, or, depending on the seriousness of the offense, for the course. Faculty should follow and students may appeal using the procedure in the university Catalog. See </w:t>
      </w:r>
      <w:r w:rsidRPr="005A308D">
        <w:t xml:space="preserve">the </w:t>
      </w:r>
      <w:hyperlink r:id="rId14" w:anchor="Academic_Honesty" w:history="1">
        <w:r w:rsidRPr="005A308D">
          <w:rPr>
            <w:rStyle w:val="Hyperlink"/>
          </w:rPr>
          <w:t>Academic Hone</w:t>
        </w:r>
        <w:r w:rsidRPr="005A308D">
          <w:rPr>
            <w:rStyle w:val="Hyperlink"/>
          </w:rPr>
          <w:t>s</w:t>
        </w:r>
        <w:r w:rsidRPr="005A308D">
          <w:rPr>
            <w:rStyle w:val="Hyperlink"/>
          </w:rPr>
          <w:t>ty Policy</w:t>
        </w:r>
      </w:hyperlink>
      <w:r w:rsidRPr="005A308D">
        <w:t xml:space="preserve"> </w:t>
      </w:r>
      <w:r w:rsidRPr="005A308D">
        <w:rPr>
          <w:color w:val="000000"/>
        </w:rPr>
        <w:t>in the Graduate and Professional Studies Catalog for definitions of kinds of academic dishonesty and for further policy information.</w:t>
      </w:r>
    </w:p>
    <w:p w14:paraId="3C775DBA" w14:textId="77777777" w:rsidR="005A308D" w:rsidRPr="005A308D" w:rsidRDefault="005A308D" w:rsidP="005A308D">
      <w:pPr>
        <w:pBdr>
          <w:bottom w:val="single" w:sz="2" w:space="1" w:color="auto"/>
        </w:pBdr>
        <w:rPr>
          <w:b/>
          <w:color w:val="000000"/>
        </w:rPr>
      </w:pPr>
    </w:p>
    <w:p w14:paraId="7B0EE5FA" w14:textId="67016B1E" w:rsidR="00825395" w:rsidRPr="005A308D" w:rsidRDefault="00825395" w:rsidP="005A308D">
      <w:pPr>
        <w:pBdr>
          <w:bottom w:val="single" w:sz="2" w:space="1" w:color="auto"/>
        </w:pBdr>
        <w:spacing w:after="120"/>
        <w:rPr>
          <w:b/>
          <w:color w:val="000000"/>
        </w:rPr>
      </w:pPr>
      <w:r w:rsidRPr="005A308D">
        <w:rPr>
          <w:b/>
          <w:color w:val="000000"/>
        </w:rPr>
        <w:t>PLNU ACADEMIC ACCOMMODATIONS POLICY</w:t>
      </w:r>
      <w:r w:rsidRPr="005A308D">
        <w:rPr>
          <w:rFonts w:ascii="Cambria Math" w:hAnsi="Cambria Math" w:cs="Cambria Math"/>
          <w:b/>
          <w:color w:val="000000"/>
        </w:rPr>
        <w:t>⍟</w:t>
      </w:r>
    </w:p>
    <w:p w14:paraId="73CB65E4" w14:textId="7CF1F844" w:rsidR="001C41DD" w:rsidRDefault="001C41DD" w:rsidP="001C41DD">
      <w:pPr>
        <w:shd w:val="clear" w:color="auto" w:fill="FFFFFF"/>
        <w:rPr>
          <w:color w:val="000000"/>
        </w:rPr>
      </w:pPr>
      <w:r w:rsidRPr="00AB6429">
        <w:rPr>
          <w:color w:val="000000"/>
        </w:rPr>
        <w:t xml:space="preserve">PLNU is committed to providing equal opportunity for participation in all its programs, services, and activities. Students with disabilities may request course-related accommodations by contacting the </w:t>
      </w:r>
      <w:r w:rsidRPr="00AB6429">
        <w:rPr>
          <w:color w:val="000000"/>
        </w:rPr>
        <w:lastRenderedPageBreak/>
        <w:t>Educational Access Center (EAC), located in the Bond Academic Center (</w:t>
      </w:r>
      <w:hyperlink r:id="rId15" w:history="1">
        <w:r w:rsidR="001636E4" w:rsidRPr="00416CA0">
          <w:rPr>
            <w:rStyle w:val="Hyperlink"/>
          </w:rPr>
          <w:t>EAC</w:t>
        </w:r>
        <w:r w:rsidR="001636E4" w:rsidRPr="00AB6429">
          <w:rPr>
            <w:rStyle w:val="Hyperlink"/>
          </w:rPr>
          <w:t>@pointloma.edu</w:t>
        </w:r>
      </w:hyperlink>
      <w:r w:rsidRPr="00AB6429">
        <w:rPr>
          <w:color w:val="000000"/>
        </w:rPr>
        <w:t xml:space="preserve"> or 619-849-2486). Once a student’s eligibility for an accommodation has been determined, the EAC will issue an academic accommodation plan (“AP”) to all faculty who teach courses in which the student is enrolled each semester.  </w:t>
      </w:r>
    </w:p>
    <w:p w14:paraId="5D10C759" w14:textId="77777777" w:rsidR="001C41DD" w:rsidRPr="00AB6429" w:rsidRDefault="001C41DD" w:rsidP="001C41DD">
      <w:pPr>
        <w:shd w:val="clear" w:color="auto" w:fill="FFFFFF"/>
        <w:rPr>
          <w:color w:val="222222"/>
        </w:rPr>
      </w:pPr>
    </w:p>
    <w:p w14:paraId="67BC9458" w14:textId="77777777" w:rsidR="001C41DD" w:rsidRPr="00AB6429" w:rsidRDefault="001C41DD" w:rsidP="001C41DD">
      <w:pPr>
        <w:shd w:val="clear" w:color="auto" w:fill="FFFFFF"/>
        <w:rPr>
          <w:color w:val="000000"/>
        </w:rPr>
      </w:pPr>
      <w:r w:rsidRPr="00AB6429">
        <w:rPr>
          <w:color w:val="000000"/>
        </w:rPr>
        <w:t>PLNU highly recommends that students speak with their professors during the first two weeks of each semester/term about the implementation of their AP in that particular course and/or if they do not wish to utilize some or all of the elements of their AP in that course.</w:t>
      </w:r>
    </w:p>
    <w:p w14:paraId="4893ED34" w14:textId="77777777" w:rsidR="001C41DD" w:rsidRPr="00AB6429" w:rsidRDefault="001C41DD" w:rsidP="001C41DD">
      <w:pPr>
        <w:shd w:val="clear" w:color="auto" w:fill="FFFFFF"/>
        <w:rPr>
          <w:color w:val="222222"/>
        </w:rPr>
      </w:pPr>
    </w:p>
    <w:p w14:paraId="0D3CF43A" w14:textId="3B6E1D4E" w:rsidR="00256D4F" w:rsidRPr="001C41DD" w:rsidRDefault="001C41DD" w:rsidP="001C41DD">
      <w:pPr>
        <w:shd w:val="clear" w:color="auto" w:fill="FFFFFF"/>
        <w:spacing w:after="280"/>
        <w:rPr>
          <w:color w:val="222222"/>
        </w:rPr>
      </w:pPr>
      <w:r w:rsidRPr="00AB6429">
        <w:rPr>
          <w:color w:val="000000"/>
        </w:rPr>
        <w:t>Students who need accommodations for a disability should contact the EAC as early as possible (i.e., ideally before the beginning of the semester) to assure appropriate accommodations can be provided. It is the student’s responsibility to make the first contact with the EAC. </w:t>
      </w:r>
    </w:p>
    <w:p w14:paraId="10C46003" w14:textId="77777777" w:rsidR="00256D4F" w:rsidRPr="005A308D" w:rsidRDefault="00256D4F" w:rsidP="00256D4F">
      <w:pPr>
        <w:pBdr>
          <w:bottom w:val="single" w:sz="2" w:space="1" w:color="auto"/>
        </w:pBdr>
        <w:spacing w:after="120"/>
        <w:rPr>
          <w:b/>
          <w:color w:val="000000"/>
        </w:rPr>
      </w:pPr>
      <w:r w:rsidRPr="005A308D">
        <w:rPr>
          <w:b/>
          <w:color w:val="000000"/>
        </w:rPr>
        <w:t>PLNU ATTENDANCE AND PARTICIPATION POLICY</w:t>
      </w:r>
      <w:r w:rsidRPr="005A308D">
        <w:rPr>
          <w:rFonts w:ascii="Cambria Math" w:hAnsi="Cambria Math" w:cs="Cambria Math"/>
          <w:b/>
          <w:color w:val="000000"/>
        </w:rPr>
        <w:t>⍟</w:t>
      </w:r>
    </w:p>
    <w:p w14:paraId="58A3FEFF" w14:textId="657E559F" w:rsidR="00256D4F" w:rsidRPr="005A308D" w:rsidRDefault="00256D4F" w:rsidP="00256D4F">
      <w:r w:rsidRPr="005A308D">
        <w:t xml:space="preserve">Regular and punctual attendance at all </w:t>
      </w:r>
      <w:r w:rsidRPr="005A308D">
        <w:rPr>
          <w:b/>
          <w:bCs/>
        </w:rPr>
        <w:t>synchronous</w:t>
      </w:r>
      <w:r w:rsidRPr="005A308D">
        <w:t xml:space="preserve"> class sessions is considered essential to optimum academic achievement. If the student is absent for more than 10 percent of class sessions (virtual or face-to-face), the faculty member will issue a written warning of de-enrollment. If the absences exceed 20 percent, the student may be de-enrolled without notice until the university drop date or, after that date, receive the appropriate grade for their work and participation. In some courses, a portion of the credit hour content will be delivered </w:t>
      </w:r>
      <w:r w:rsidRPr="005A308D">
        <w:rPr>
          <w:b/>
          <w:bCs/>
        </w:rPr>
        <w:t>asynchronously</w:t>
      </w:r>
      <w:r w:rsidRPr="005A308D">
        <w:t xml:space="preserve"> and attendance will be determined by submitting the assignments by the posted due dates. See </w:t>
      </w:r>
      <w:hyperlink r:id="rId16" w:anchor="Academic_Honesty">
        <w:r w:rsidRPr="005A308D">
          <w:rPr>
            <w:color w:val="0000FF"/>
            <w:u w:val="single"/>
          </w:rPr>
          <w:t>Acade</w:t>
        </w:r>
        <w:r w:rsidRPr="005A308D">
          <w:rPr>
            <w:color w:val="0000FF"/>
            <w:u w:val="single"/>
          </w:rPr>
          <w:t>m</w:t>
        </w:r>
        <w:r w:rsidRPr="005A308D">
          <w:rPr>
            <w:color w:val="0000FF"/>
            <w:u w:val="single"/>
          </w:rPr>
          <w:t>ic Policies</w:t>
        </w:r>
      </w:hyperlink>
      <w:r w:rsidRPr="005A308D">
        <w:t xml:space="preserve"> in the Graduate and Professional Studies Catalog</w:t>
      </w:r>
      <w:r w:rsidRPr="009A0311">
        <w:t xml:space="preserve">.  If absences exceed these limits but are due to </w:t>
      </w:r>
      <w:sdt>
        <w:sdtPr>
          <w:tag w:val="goog_rdk_0"/>
          <w:id w:val="1828397740"/>
          <w:showingPlcHdr/>
        </w:sdtPr>
        <w:sdtEndPr/>
        <w:sdtContent>
          <w:r w:rsidRPr="009A0311">
            <w:t xml:space="preserve">     </w:t>
          </w:r>
        </w:sdtContent>
      </w:sdt>
      <w:r w:rsidRPr="009A0311">
        <w:t>university excused health issues, an exception will be granted.</w:t>
      </w:r>
      <w:r w:rsidRPr="005A308D">
        <w:t xml:space="preserve"> </w:t>
      </w:r>
    </w:p>
    <w:p w14:paraId="120D09D0" w14:textId="77777777" w:rsidR="00256D4F" w:rsidRDefault="00256D4F" w:rsidP="005A308D">
      <w:pPr>
        <w:spacing w:after="120"/>
        <w:rPr>
          <w:b/>
          <w:color w:val="000000"/>
        </w:rPr>
      </w:pPr>
    </w:p>
    <w:p w14:paraId="642646BD" w14:textId="1EE9FFF5" w:rsidR="00B71855" w:rsidRPr="005A308D" w:rsidRDefault="00B71855" w:rsidP="005A308D">
      <w:pPr>
        <w:spacing w:after="120"/>
      </w:pPr>
      <w:r w:rsidRPr="005A308D">
        <w:rPr>
          <w:b/>
        </w:rPr>
        <w:t>Asynchronous Attendance/Participation Definition</w:t>
      </w:r>
    </w:p>
    <w:p w14:paraId="2B74A4EA" w14:textId="77777777" w:rsidR="00B71855" w:rsidRPr="005A308D" w:rsidRDefault="00B71855" w:rsidP="005A308D">
      <w:pPr>
        <w:spacing w:after="120"/>
      </w:pPr>
      <w:r w:rsidRPr="005A308D">
        <w:t>A day of attendance in asynchronous content is determined as contributing a substantive note, assignment, discussion, or submission by the posted due date. Failure to meet these standards will result in an absence for that day. Instructors will determine how many asynchronous attendance days are required each week.</w:t>
      </w:r>
    </w:p>
    <w:p w14:paraId="02B80515" w14:textId="21B1201E" w:rsidR="00F54FFE" w:rsidRPr="00CE48DE" w:rsidRDefault="00F54FFE" w:rsidP="005A308D">
      <w:pPr>
        <w:shd w:val="clear" w:color="auto" w:fill="D9D9D9" w:themeFill="background1" w:themeFillShade="D9"/>
        <w:spacing w:after="120"/>
        <w:rPr>
          <w:rFonts w:cstheme="minorHAnsi"/>
          <w:i/>
          <w:iCs/>
        </w:rPr>
      </w:pPr>
      <w:r w:rsidRPr="00CE48DE">
        <w:rPr>
          <w:rFonts w:cstheme="minorHAnsi"/>
          <w:i/>
          <w:iCs/>
        </w:rPr>
        <w:t>Note: The above attendance and participation information is required on all syllabi. Additional details aligned to your specific course format are optional and included below.</w:t>
      </w:r>
      <w:r w:rsidR="00BD43F7">
        <w:rPr>
          <w:rFonts w:cstheme="minorHAnsi"/>
          <w:i/>
          <w:iCs/>
        </w:rPr>
        <w:t xml:space="preserve"> Please delete all sections below that are not applicable to your course.</w:t>
      </w:r>
    </w:p>
    <w:p w14:paraId="27E4850E" w14:textId="77777777" w:rsidR="007922A6" w:rsidRPr="00250B86" w:rsidRDefault="007922A6" w:rsidP="005A308D">
      <w:pPr>
        <w:spacing w:after="120"/>
        <w:rPr>
          <w:rFonts w:cstheme="minorHAnsi"/>
          <w:color w:val="000000"/>
        </w:rPr>
      </w:pPr>
    </w:p>
    <w:p w14:paraId="1B31CF56" w14:textId="31C684E1" w:rsidR="00F956C8" w:rsidRPr="007922A6" w:rsidRDefault="00F956C8" w:rsidP="005A308D">
      <w:pPr>
        <w:shd w:val="clear" w:color="auto" w:fill="D9D9D9" w:themeFill="background1" w:themeFillShade="D9"/>
        <w:spacing w:after="120"/>
        <w:rPr>
          <w:rFonts w:cstheme="minorHAnsi"/>
          <w:i/>
          <w:iCs/>
          <w:color w:val="000000"/>
        </w:rPr>
      </w:pPr>
      <w:r w:rsidRPr="007922A6">
        <w:rPr>
          <w:rFonts w:cstheme="minorHAnsi"/>
          <w:i/>
          <w:iCs/>
          <w:color w:val="000000"/>
        </w:rPr>
        <w:t>Note: Face-to-face courses</w:t>
      </w:r>
    </w:p>
    <w:p w14:paraId="60EBDAF3" w14:textId="2EAF6685" w:rsidR="00F956C8" w:rsidRDefault="00F956C8" w:rsidP="005A308D">
      <w:pPr>
        <w:spacing w:after="120"/>
        <w:rPr>
          <w:color w:val="000000"/>
        </w:rPr>
      </w:pPr>
      <w:r w:rsidRPr="005A308D">
        <w:rPr>
          <w:color w:val="000000"/>
        </w:rPr>
        <w:t xml:space="preserve">Regular and punctual attendance at all classes is considered essential to optimum academic achievement. If the student is absent from more than 10 percent of class meetings, the faculty member can file a written report which may result in de-enrollment. If the absences exceed 20 percent, the student may be de-enrolled without notice until the university drop date or, after that date, receive the appropriate grade for their work and participation. See </w:t>
      </w:r>
      <w:hyperlink r:id="rId17" w:anchor="Class_Attendance" w:history="1">
        <w:r w:rsidRPr="005A308D">
          <w:rPr>
            <w:rStyle w:val="Hyperlink"/>
          </w:rPr>
          <w:t>Academic Policies</w:t>
        </w:r>
      </w:hyperlink>
      <w:r w:rsidRPr="005A308D">
        <w:rPr>
          <w:color w:val="000000"/>
        </w:rPr>
        <w:t xml:space="preserve"> in the Graduate and Professional Studies Catalog for additional detail.  </w:t>
      </w:r>
    </w:p>
    <w:p w14:paraId="19FCC12E" w14:textId="3AA79C3D" w:rsidR="009A0311" w:rsidRDefault="009A0311" w:rsidP="005A308D">
      <w:pPr>
        <w:spacing w:after="120"/>
        <w:rPr>
          <w:color w:val="000000"/>
        </w:rPr>
      </w:pPr>
    </w:p>
    <w:p w14:paraId="4B21A414" w14:textId="64A07DE3" w:rsidR="00D9762C" w:rsidRDefault="00D9762C" w:rsidP="005A308D">
      <w:pPr>
        <w:spacing w:after="120"/>
        <w:rPr>
          <w:color w:val="000000"/>
        </w:rPr>
      </w:pPr>
    </w:p>
    <w:p w14:paraId="7C0A5982" w14:textId="77777777" w:rsidR="00D9762C" w:rsidRDefault="00D9762C" w:rsidP="005A308D">
      <w:pPr>
        <w:spacing w:after="120"/>
        <w:rPr>
          <w:color w:val="000000"/>
        </w:rPr>
      </w:pPr>
    </w:p>
    <w:p w14:paraId="5A4868E5" w14:textId="77777777" w:rsidR="009A0311" w:rsidRPr="005A308D" w:rsidRDefault="009A0311" w:rsidP="00D9762C">
      <w:pPr>
        <w:spacing w:after="120"/>
        <w:ind w:firstLine="720"/>
        <w:rPr>
          <w:color w:val="000000"/>
        </w:rPr>
      </w:pPr>
    </w:p>
    <w:p w14:paraId="533B8BC5" w14:textId="29E8D46B" w:rsidR="00F956C8" w:rsidRDefault="00F956C8" w:rsidP="005A308D">
      <w:pPr>
        <w:pStyle w:val="NormalWeb"/>
        <w:shd w:val="clear" w:color="auto" w:fill="D9D9D9" w:themeFill="background1" w:themeFillShade="D9"/>
        <w:spacing w:before="0" w:beforeAutospacing="0" w:after="120" w:afterAutospacing="0"/>
        <w:rPr>
          <w:rFonts w:asciiTheme="minorHAnsi" w:hAnsiTheme="minorHAnsi" w:cstheme="minorHAnsi"/>
          <w:i/>
          <w:iCs/>
        </w:rPr>
      </w:pPr>
      <w:r w:rsidRPr="007922A6">
        <w:rPr>
          <w:rFonts w:asciiTheme="minorHAnsi" w:hAnsiTheme="minorHAnsi" w:cstheme="minorHAnsi"/>
          <w:i/>
          <w:iCs/>
        </w:rPr>
        <w:lastRenderedPageBreak/>
        <w:t>Note: Fully online courses</w:t>
      </w:r>
    </w:p>
    <w:p w14:paraId="6429E596" w14:textId="365987BB" w:rsidR="00EE4152" w:rsidRDefault="00EE4152" w:rsidP="00EE4152">
      <w:pPr>
        <w:ind w:firstLine="720"/>
        <w:rPr>
          <w:rFonts w:asciiTheme="minorHAnsi" w:hAnsiTheme="minorHAnsi" w:cstheme="minorHAnsi"/>
          <w:i/>
          <w:iCs/>
        </w:rPr>
      </w:pPr>
    </w:p>
    <w:p w14:paraId="23B8DB6A" w14:textId="77777777" w:rsidR="00EE4152" w:rsidRPr="00EE4152" w:rsidRDefault="00EE4152" w:rsidP="00EE4152"/>
    <w:p w14:paraId="2E6DE932" w14:textId="77777777" w:rsidR="00F956C8" w:rsidRPr="005A308D" w:rsidRDefault="00F956C8" w:rsidP="005A308D">
      <w:pPr>
        <w:pStyle w:val="NormalWeb"/>
        <w:spacing w:before="0" w:beforeAutospacing="0" w:after="120" w:afterAutospacing="0"/>
      </w:pPr>
      <w:r w:rsidRPr="005A308D">
        <w:t>Students taking online courses are expected to attend each week of the course. Attendance is defined as participating in an academic activity within the online classroom which includes posting in a graded activity in the course. (Note: Logging into the course does not qualify as participation and will not be counted as meeting the attendance requirement.)</w:t>
      </w:r>
    </w:p>
    <w:p w14:paraId="4997FAD4" w14:textId="77777777" w:rsidR="00F956C8" w:rsidRPr="005A308D" w:rsidRDefault="00F956C8" w:rsidP="005A308D">
      <w:pPr>
        <w:pStyle w:val="NormalWeb"/>
        <w:spacing w:before="0" w:beforeAutospacing="0" w:after="120" w:afterAutospacing="0"/>
      </w:pPr>
      <w:r w:rsidRPr="005A308D">
        <w:t>Students who do not attend at least once in any 3 consecutive days will be issued an attendance warning. Students who do not attend at least once in any 7 consecutive days will be dropped from the course retroactive to the last date of recorded attendance.</w:t>
      </w:r>
    </w:p>
    <w:p w14:paraId="667E84C9" w14:textId="26ECF19C" w:rsidR="00F956C8" w:rsidRDefault="00F956C8" w:rsidP="005A308D">
      <w:pPr>
        <w:pStyle w:val="NormalWeb"/>
        <w:spacing w:before="0" w:beforeAutospacing="0" w:after="120" w:afterAutospacing="0"/>
      </w:pPr>
      <w:r w:rsidRPr="005A308D">
        <w:t>Students who anticipate being absent for an entire week of a course should contact the instructor in advance for approval and make arrangements to complete the required coursework and/or alternative assignments assigned at the discretion of the instructor. </w:t>
      </w:r>
    </w:p>
    <w:p w14:paraId="6AFDAE08" w14:textId="77777777" w:rsidR="009A0311" w:rsidRPr="005A308D" w:rsidRDefault="009A0311" w:rsidP="005A308D">
      <w:pPr>
        <w:pStyle w:val="NormalWeb"/>
        <w:spacing w:before="0" w:beforeAutospacing="0" w:after="120" w:afterAutospacing="0"/>
      </w:pPr>
    </w:p>
    <w:p w14:paraId="1EB8F0D5" w14:textId="6914FDDE" w:rsidR="00F956C8" w:rsidRPr="007922A6" w:rsidRDefault="00F956C8" w:rsidP="005A308D">
      <w:pPr>
        <w:pStyle w:val="NormalWeb"/>
        <w:shd w:val="clear" w:color="auto" w:fill="D9D9D9" w:themeFill="background1" w:themeFillShade="D9"/>
        <w:spacing w:before="0" w:beforeAutospacing="0" w:after="120" w:afterAutospacing="0"/>
        <w:rPr>
          <w:rFonts w:asciiTheme="minorHAnsi" w:hAnsiTheme="minorHAnsi" w:cstheme="minorHAnsi"/>
          <w:i/>
          <w:iCs/>
        </w:rPr>
      </w:pPr>
      <w:r w:rsidRPr="007922A6">
        <w:rPr>
          <w:rFonts w:asciiTheme="minorHAnsi" w:hAnsiTheme="minorHAnsi" w:cstheme="minorHAnsi"/>
          <w:i/>
          <w:iCs/>
        </w:rPr>
        <w:t>N</w:t>
      </w:r>
      <w:r w:rsidR="007922A6" w:rsidRPr="007922A6">
        <w:rPr>
          <w:rFonts w:asciiTheme="minorHAnsi" w:hAnsiTheme="minorHAnsi" w:cstheme="minorHAnsi"/>
          <w:i/>
          <w:iCs/>
        </w:rPr>
        <w:t>ote</w:t>
      </w:r>
      <w:r w:rsidRPr="007922A6">
        <w:rPr>
          <w:rFonts w:asciiTheme="minorHAnsi" w:hAnsiTheme="minorHAnsi" w:cstheme="minorHAnsi"/>
          <w:i/>
          <w:iCs/>
        </w:rPr>
        <w:t>: Hybrid courses</w:t>
      </w:r>
    </w:p>
    <w:p w14:paraId="37FBDEBE"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 xml:space="preserve">At Point Loma Nazarene University, attendance is required at all scheduled classes. Adult Degree Completion courses are taught in the hybrid format, which means some class meetings will be face-to-face and some will be online. Attendance in the face-to-face classes is to be for the entire time of the class. Arriving late or leaving early will be considered a partial absence. A day of attendance in an online class is determined as contributing a substantive note, assignment, discussion, or submission that adds value to the course as determined by the instructor. Three days of attendance are required each week. </w:t>
      </w:r>
    </w:p>
    <w:p w14:paraId="549CDDD0" w14:textId="3D8C10BA" w:rsidR="00F956C8" w:rsidRPr="005A308D" w:rsidRDefault="00F956C8" w:rsidP="005A308D">
      <w:pPr>
        <w:pStyle w:val="NormalWeb"/>
        <w:shd w:val="clear" w:color="auto" w:fill="FFFFFF"/>
        <w:spacing w:before="0" w:beforeAutospacing="0" w:after="120" w:afterAutospacing="0"/>
        <w:rPr>
          <w:color w:val="000000" w:themeColor="text1"/>
          <w:u w:val="single"/>
        </w:rPr>
      </w:pPr>
      <w:r w:rsidRPr="005A308D">
        <w:rPr>
          <w:color w:val="000000" w:themeColor="text1"/>
          <w:u w:val="single"/>
        </w:rPr>
        <w:t>Face-to-face Portion of the Hybrid course</w:t>
      </w:r>
    </w:p>
    <w:p w14:paraId="20F656A5"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In blended or hybrid courses, if a student misses one face-to-face class then the faculty member will send an email to the student and the Director of Student Success warning of attendance jeopardy. There are no exceptions to this policy.</w:t>
      </w:r>
    </w:p>
    <w:p w14:paraId="2566C8DE"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If a student misses two face-to-face classes, the faculty member or Vice Provost for Academic Administration (VPAA) will initiate the student’s de-enrollment from the course without further advanced notice to the student. If the date of de-enrollment is past the last date to withdraw from a class, the student will be assigned a grade of “F” and there will be no refund of tuition for that course.</w:t>
      </w:r>
    </w:p>
    <w:p w14:paraId="7334A6B7" w14:textId="77777777" w:rsidR="00F956C8" w:rsidRPr="005A308D" w:rsidRDefault="00F956C8" w:rsidP="005A308D">
      <w:pPr>
        <w:pStyle w:val="NormalWeb"/>
        <w:shd w:val="clear" w:color="auto" w:fill="FFFFFF"/>
        <w:spacing w:before="0" w:beforeAutospacing="0" w:after="120" w:afterAutospacing="0"/>
        <w:rPr>
          <w:color w:val="000000" w:themeColor="text1"/>
          <w:u w:val="single"/>
        </w:rPr>
      </w:pPr>
      <w:r w:rsidRPr="005A308D">
        <w:rPr>
          <w:color w:val="000000" w:themeColor="text1"/>
          <w:u w:val="single"/>
        </w:rPr>
        <w:t>Online Portion of the Hybrid Course</w:t>
      </w:r>
    </w:p>
    <w:p w14:paraId="45ECB1EB"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If a student misses two online classes (fails to contribute to a discussion board) during the course, then the faculty member will send an email to the student and the Director of Student Success warning of attendance jeopardy. There are no exceptions to this policy.</w:t>
      </w:r>
    </w:p>
    <w:p w14:paraId="24724C87"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If a student misses three online classes (fails to contribute to a discussion board by the due date) during the course, then the faculty member or Vice Provost for Academic Administration (VPAA) will initiate the student’s de-enrollment from the course without further advanced notice to the student. If the date of de-enrollment is past the last date to withdraw from a class, the student will be assigned a grade of “F” and there will be no refund of tuition for that course.</w:t>
      </w:r>
    </w:p>
    <w:p w14:paraId="4FEEADCF"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1 missed F2F class = warning</w:t>
      </w:r>
    </w:p>
    <w:p w14:paraId="128EC514"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2 missed F2F classes = de-enrollment</w:t>
      </w:r>
    </w:p>
    <w:p w14:paraId="0A2B52CE"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t>2 missed online classes = warning</w:t>
      </w:r>
    </w:p>
    <w:p w14:paraId="3B1467B4" w14:textId="77777777" w:rsidR="00F956C8" w:rsidRPr="005A308D" w:rsidRDefault="00F956C8" w:rsidP="005A308D">
      <w:pPr>
        <w:pStyle w:val="NormalWeb"/>
        <w:shd w:val="clear" w:color="auto" w:fill="FFFFFF"/>
        <w:spacing w:before="0" w:beforeAutospacing="0" w:after="120" w:afterAutospacing="0"/>
        <w:rPr>
          <w:color w:val="000000" w:themeColor="text1"/>
        </w:rPr>
      </w:pPr>
      <w:r w:rsidRPr="005A308D">
        <w:rPr>
          <w:color w:val="000000" w:themeColor="text1"/>
        </w:rPr>
        <w:lastRenderedPageBreak/>
        <w:t>3 missed online classes = de-enrollment</w:t>
      </w:r>
    </w:p>
    <w:p w14:paraId="18DB2714" w14:textId="2515382B" w:rsidR="00F956C8" w:rsidRPr="005A308D" w:rsidRDefault="00F956C8" w:rsidP="005A308D">
      <w:pPr>
        <w:shd w:val="clear" w:color="auto" w:fill="D9D9D9" w:themeFill="background1" w:themeFillShade="D9"/>
        <w:spacing w:after="120"/>
        <w:rPr>
          <w:i/>
          <w:iCs/>
          <w:color w:val="000000" w:themeColor="text1"/>
        </w:rPr>
      </w:pPr>
      <w:r w:rsidRPr="005A308D">
        <w:rPr>
          <w:i/>
          <w:iCs/>
          <w:color w:val="000000" w:themeColor="text1"/>
        </w:rPr>
        <w:t>N</w:t>
      </w:r>
      <w:r w:rsidR="007922A6" w:rsidRPr="005A308D">
        <w:rPr>
          <w:i/>
          <w:iCs/>
          <w:color w:val="000000" w:themeColor="text1"/>
        </w:rPr>
        <w:t>ote</w:t>
      </w:r>
      <w:r w:rsidRPr="005A308D">
        <w:rPr>
          <w:i/>
          <w:iCs/>
          <w:color w:val="000000" w:themeColor="text1"/>
        </w:rPr>
        <w:t>: Hybrid/Online Courses 14 to 15 Weeks 1 Unit</w:t>
      </w:r>
    </w:p>
    <w:p w14:paraId="2A76F712" w14:textId="77777777" w:rsidR="00F956C8" w:rsidRPr="005A308D" w:rsidRDefault="00F956C8" w:rsidP="005A308D">
      <w:pPr>
        <w:pStyle w:val="NormalWeb"/>
        <w:spacing w:before="0" w:beforeAutospacing="0" w:after="120" w:afterAutospacing="0"/>
        <w:rPr>
          <w:color w:val="000000" w:themeColor="text1"/>
        </w:rPr>
      </w:pPr>
      <w:r w:rsidRPr="005A308D">
        <w:rPr>
          <w:color w:val="000000" w:themeColor="text1"/>
        </w:rPr>
        <w:t>Students taking hybrid/blended courses lasting over 14 weeks are expected to attend each week of the course. Attendance is defined as logging into the course each calendar week to check on updates and announcements. In addition, students must participate in the academic graded activities during the calendar week the assignments/activities are due. Students must also attend all scheduled face-to-face meetings. Students who do not attend at least once in any given calendar week will be issued an attendance warning. Students who do not attend at least once in any two consecutive weeks in the online will be dropped from the course retroactive to the last date of recorded attendance.</w:t>
      </w:r>
    </w:p>
    <w:p w14:paraId="30F127FC" w14:textId="77777777" w:rsidR="00F956C8" w:rsidRPr="005A308D" w:rsidRDefault="00F956C8" w:rsidP="005A308D">
      <w:pPr>
        <w:pStyle w:val="NormalWeb"/>
        <w:spacing w:before="0" w:beforeAutospacing="0" w:after="120" w:afterAutospacing="0"/>
      </w:pPr>
      <w:r w:rsidRPr="005A308D">
        <w:t> Students who anticipate being absent for an entire week of a course should contact the instructor in advance for approval and make arrangements to complete the required coursework and/or alternative assignments assigned at the discretion of the instructor.  </w:t>
      </w:r>
    </w:p>
    <w:p w14:paraId="2E97BC19" w14:textId="67CB385A" w:rsidR="00F956C8" w:rsidRPr="00325A2C" w:rsidRDefault="00F956C8" w:rsidP="00325A2C">
      <w:pPr>
        <w:pBdr>
          <w:bottom w:val="single" w:sz="2" w:space="0" w:color="auto"/>
        </w:pBdr>
        <w:spacing w:after="120"/>
        <w:contextualSpacing/>
        <w:rPr>
          <w:rFonts w:cstheme="minorHAnsi"/>
          <w:color w:val="000000"/>
        </w:rPr>
      </w:pPr>
      <w:r w:rsidRPr="005A308D">
        <w:br/>
      </w:r>
      <w:r w:rsidRPr="005A308D">
        <w:rPr>
          <w:b/>
          <w:color w:val="000000"/>
        </w:rPr>
        <w:t xml:space="preserve">USE OF TECHNOLOGY </w:t>
      </w:r>
      <w:r w:rsidRPr="005A308D">
        <w:rPr>
          <w:rFonts w:ascii="Cambria Math" w:hAnsi="Cambria Math" w:cs="Cambria Math"/>
          <w:b/>
          <w:color w:val="000000"/>
        </w:rPr>
        <w:t>⍟</w:t>
      </w:r>
      <w:r w:rsidR="00325A2C">
        <w:rPr>
          <w:rFonts w:ascii="Cambria Math" w:hAnsi="Cambria Math" w:cs="Cambria Math"/>
          <w:b/>
          <w:color w:val="000000"/>
        </w:rPr>
        <w:t xml:space="preserve"> </w:t>
      </w:r>
      <w:r w:rsidR="00325A2C" w:rsidRPr="005A308D">
        <w:rPr>
          <w:rFonts w:cstheme="minorHAnsi"/>
          <w:i/>
          <w:iCs/>
          <w:color w:val="000000"/>
          <w:sz w:val="20"/>
          <w:shd w:val="clear" w:color="auto" w:fill="D9D9D9" w:themeFill="background1" w:themeFillShade="D9"/>
        </w:rPr>
        <w:t>(</w:t>
      </w:r>
      <w:r w:rsidR="009C48C7" w:rsidRPr="00A4613C">
        <w:rPr>
          <w:b/>
          <w:i/>
          <w:iCs/>
          <w:highlight w:val="lightGray"/>
        </w:rPr>
        <w:t>Note:</w:t>
      </w:r>
      <w:r w:rsidR="009C48C7" w:rsidRPr="00A4613C">
        <w:rPr>
          <w:i/>
          <w:iCs/>
          <w:highlight w:val="lightGray"/>
        </w:rPr>
        <w:t xml:space="preserve"> </w:t>
      </w:r>
      <w:r w:rsidR="009C48C7">
        <w:rPr>
          <w:i/>
          <w:iCs/>
          <w:highlight w:val="lightGray"/>
        </w:rPr>
        <w:t>Add this section if teaching an Online or Hybrid</w:t>
      </w:r>
      <w:r w:rsidR="009C48C7" w:rsidRPr="00A4613C">
        <w:rPr>
          <w:i/>
          <w:iCs/>
          <w:highlight w:val="lightGray"/>
        </w:rPr>
        <w:t xml:space="preserve"> course</w:t>
      </w:r>
      <w:r w:rsidR="009C48C7">
        <w:rPr>
          <w:i/>
          <w:iCs/>
          <w:highlight w:val="lightGray"/>
        </w:rPr>
        <w:t>.</w:t>
      </w:r>
    </w:p>
    <w:p w14:paraId="7D6D68A8" w14:textId="77777777" w:rsidR="009C48C7" w:rsidRPr="00275898" w:rsidRDefault="009C48C7" w:rsidP="009C48C7">
      <w:pPr>
        <w:spacing w:after="120"/>
      </w:pPr>
      <w:r w:rsidRPr="00275898">
        <w:t>In order to be successful in the online or hybrid environment, you'll need to meet the minimum technology and system requirements; please refer to the </w:t>
      </w:r>
      <w:hyperlink r:id="rId18" w:tooltip="Technology and System Requirements" w:history="1">
        <w:r w:rsidRPr="00275898">
          <w:rPr>
            <w:i/>
            <w:iCs/>
            <w:color w:val="0000FF"/>
            <w:u w:val="single"/>
          </w:rPr>
          <w:t xml:space="preserve">Technology and System Requirements </w:t>
        </w:r>
      </w:hyperlink>
      <w:r w:rsidRPr="00275898">
        <w:t>information. Additionally, students are required to have headphone speakers</w:t>
      </w:r>
      <w:r>
        <w:t>, microphone, or webcams</w:t>
      </w:r>
      <w:r w:rsidRPr="00275898">
        <w:t xml:space="preserve"> compatible with their computer available to use. </w:t>
      </w:r>
      <w:r>
        <w:t>Please note that any course with online proctored exams require a computer with a camera (tablets are not compatible) to complete exams online.</w:t>
      </w:r>
    </w:p>
    <w:p w14:paraId="6954FF1F" w14:textId="77777777" w:rsidR="009C48C7" w:rsidRPr="00275898" w:rsidRDefault="009C48C7" w:rsidP="009C48C7">
      <w:pPr>
        <w:spacing w:after="120"/>
      </w:pPr>
      <w:r w:rsidRPr="00275898">
        <w:t>Problems with technology do not relieve you of the responsibility of participating, turning in your assignments, or completing your class work.</w:t>
      </w:r>
    </w:p>
    <w:p w14:paraId="3F586871" w14:textId="77777777" w:rsidR="005A308D" w:rsidRPr="005A308D" w:rsidRDefault="005A308D" w:rsidP="005A308D">
      <w:pPr>
        <w:pBdr>
          <w:bottom w:val="single" w:sz="2" w:space="1" w:color="auto"/>
        </w:pBdr>
        <w:spacing w:after="120"/>
        <w:rPr>
          <w:b/>
          <w:color w:val="000000"/>
        </w:rPr>
      </w:pPr>
    </w:p>
    <w:p w14:paraId="77230BE8" w14:textId="1EEB2E35" w:rsidR="00250B86" w:rsidRPr="005A308D" w:rsidRDefault="00250B86" w:rsidP="005A308D">
      <w:pPr>
        <w:pBdr>
          <w:bottom w:val="single" w:sz="2" w:space="1" w:color="auto"/>
        </w:pBdr>
        <w:spacing w:after="120"/>
        <w:rPr>
          <w:b/>
          <w:color w:val="000000"/>
        </w:rPr>
      </w:pPr>
      <w:r w:rsidRPr="005A308D">
        <w:rPr>
          <w:b/>
          <w:color w:val="000000"/>
        </w:rPr>
        <w:t>ASSIGNMENTS AT-A-GLANCE</w:t>
      </w:r>
    </w:p>
    <w:p w14:paraId="168CB879" w14:textId="77777777" w:rsidR="00250B86" w:rsidRPr="005A308D" w:rsidRDefault="00250B86" w:rsidP="005A308D">
      <w:pPr>
        <w:shd w:val="clear" w:color="auto" w:fill="FFFFFF"/>
        <w:spacing w:after="120"/>
        <w:rPr>
          <w:color w:val="2D3B45"/>
        </w:rPr>
      </w:pPr>
      <w:r w:rsidRPr="005A308D">
        <w:rPr>
          <w:color w:val="2D3B45"/>
        </w:rPr>
        <w:t>The course summary below lists our assignments and their due dates. Click on any assignment to review it.</w:t>
      </w:r>
    </w:p>
    <w:p w14:paraId="23875D6D" w14:textId="77777777" w:rsidR="00F956C8" w:rsidRPr="004235ED" w:rsidRDefault="00F956C8" w:rsidP="005A308D">
      <w:pPr>
        <w:spacing w:after="120"/>
        <w:rPr>
          <w:rFonts w:cstheme="minorHAnsi"/>
          <w:color w:val="000000"/>
        </w:rPr>
      </w:pPr>
    </w:p>
    <w:p w14:paraId="3AA1D1BF" w14:textId="1F6F6FCA" w:rsidR="00150FB1" w:rsidRPr="00825395" w:rsidRDefault="00150FB1" w:rsidP="005A308D">
      <w:pPr>
        <w:spacing w:after="120"/>
        <w:rPr>
          <w:rFonts w:cstheme="minorHAnsi"/>
          <w:iCs/>
        </w:rPr>
      </w:pPr>
    </w:p>
    <w:sectPr w:rsidR="00150FB1" w:rsidRPr="00825395" w:rsidSect="00150FB1">
      <w:footerReference w:type="default" r:id="rId1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DAE4" w14:textId="77777777" w:rsidR="00E37BAF" w:rsidRDefault="00E37BAF" w:rsidP="00957E23">
      <w:r>
        <w:separator/>
      </w:r>
    </w:p>
  </w:endnote>
  <w:endnote w:type="continuationSeparator" w:id="0">
    <w:p w14:paraId="782C94A2" w14:textId="77777777" w:rsidR="00E37BAF" w:rsidRDefault="00E37BAF" w:rsidP="0095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altName w:val="﷽﷽﷽﷽﷽﷽㲀ଦﵹ"/>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5B67" w14:textId="55D1FE34" w:rsidR="00A3567C" w:rsidRPr="00A3567C" w:rsidRDefault="00A3567C">
    <w:pPr>
      <w:pStyle w:val="Footer"/>
      <w:rPr>
        <w:rFonts w:cs="Times New Roman (Body CS)"/>
        <w:sz w:val="16"/>
      </w:rPr>
    </w:pPr>
    <w:r w:rsidRPr="00A3567C">
      <w:rPr>
        <w:rFonts w:cs="Times New Roman (Body CS)"/>
        <w:sz w:val="16"/>
      </w:rPr>
      <w:t xml:space="preserve">Rev </w:t>
    </w:r>
    <w:r w:rsidR="00D9762C">
      <w:rPr>
        <w:rFonts w:cs="Times New Roman (Body CS)"/>
        <w:sz w:val="16"/>
      </w:rPr>
      <w:t>8.4.21</w:t>
    </w:r>
  </w:p>
  <w:p w14:paraId="6D25BC4C" w14:textId="77777777" w:rsidR="00C0781D" w:rsidRDefault="00C07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E5EB" w14:textId="77777777" w:rsidR="00E37BAF" w:rsidRDefault="00E37BAF" w:rsidP="00957E23">
      <w:r>
        <w:separator/>
      </w:r>
    </w:p>
  </w:footnote>
  <w:footnote w:type="continuationSeparator" w:id="0">
    <w:p w14:paraId="0FBE4C03" w14:textId="77777777" w:rsidR="00E37BAF" w:rsidRDefault="00E37BAF" w:rsidP="0095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F1"/>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73F4"/>
    <w:multiLevelType w:val="hybridMultilevel"/>
    <w:tmpl w:val="67F80BF4"/>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6FF3F1B"/>
    <w:multiLevelType w:val="hybridMultilevel"/>
    <w:tmpl w:val="5846F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FE5393"/>
    <w:multiLevelType w:val="hybridMultilevel"/>
    <w:tmpl w:val="FDFA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166D0"/>
    <w:multiLevelType w:val="hybridMultilevel"/>
    <w:tmpl w:val="FD2C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438C8"/>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458E8"/>
    <w:multiLevelType w:val="hybridMultilevel"/>
    <w:tmpl w:val="FF16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E2131"/>
    <w:multiLevelType w:val="hybridMultilevel"/>
    <w:tmpl w:val="0A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13C72"/>
    <w:multiLevelType w:val="multilevel"/>
    <w:tmpl w:val="5CF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1A598B"/>
    <w:multiLevelType w:val="hybridMultilevel"/>
    <w:tmpl w:val="04D8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F7120"/>
    <w:multiLevelType w:val="hybridMultilevel"/>
    <w:tmpl w:val="6D86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16E42"/>
    <w:multiLevelType w:val="hybridMultilevel"/>
    <w:tmpl w:val="2F9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84D7E"/>
    <w:multiLevelType w:val="hybridMultilevel"/>
    <w:tmpl w:val="3F2AB5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73E2AD7"/>
    <w:multiLevelType w:val="hybridMultilevel"/>
    <w:tmpl w:val="5D8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526C"/>
    <w:multiLevelType w:val="multilevel"/>
    <w:tmpl w:val="78C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F6116"/>
    <w:multiLevelType w:val="hybridMultilevel"/>
    <w:tmpl w:val="C316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0449D"/>
    <w:multiLevelType w:val="multilevel"/>
    <w:tmpl w:val="E614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624E56"/>
    <w:multiLevelType w:val="hybridMultilevel"/>
    <w:tmpl w:val="E21C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90AE7"/>
    <w:multiLevelType w:val="hybridMultilevel"/>
    <w:tmpl w:val="E5D0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3915"/>
    <w:multiLevelType w:val="hybridMultilevel"/>
    <w:tmpl w:val="F1AE3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75E05"/>
    <w:multiLevelType w:val="hybridMultilevel"/>
    <w:tmpl w:val="4A2E1D96"/>
    <w:lvl w:ilvl="0" w:tplc="AF5A9C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7973"/>
    <w:multiLevelType w:val="hybridMultilevel"/>
    <w:tmpl w:val="20C2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1"/>
  </w:num>
  <w:num w:numId="4">
    <w:abstractNumId w:val="18"/>
  </w:num>
  <w:num w:numId="5">
    <w:abstractNumId w:val="7"/>
  </w:num>
  <w:num w:numId="6">
    <w:abstractNumId w:val="19"/>
  </w:num>
  <w:num w:numId="7">
    <w:abstractNumId w:val="10"/>
  </w:num>
  <w:num w:numId="8">
    <w:abstractNumId w:val="16"/>
  </w:num>
  <w:num w:numId="9">
    <w:abstractNumId w:val="8"/>
  </w:num>
  <w:num w:numId="10">
    <w:abstractNumId w:val="20"/>
  </w:num>
  <w:num w:numId="11">
    <w:abstractNumId w:val="5"/>
  </w:num>
  <w:num w:numId="12">
    <w:abstractNumId w:val="3"/>
  </w:num>
  <w:num w:numId="13">
    <w:abstractNumId w:val="15"/>
  </w:num>
  <w:num w:numId="14">
    <w:abstractNumId w:val="0"/>
  </w:num>
  <w:num w:numId="15">
    <w:abstractNumId w:val="12"/>
  </w:num>
  <w:num w:numId="16">
    <w:abstractNumId w:val="1"/>
  </w:num>
  <w:num w:numId="17">
    <w:abstractNumId w:val="6"/>
  </w:num>
  <w:num w:numId="18">
    <w:abstractNumId w:val="14"/>
  </w:num>
  <w:num w:numId="19">
    <w:abstractNumId w:val="17"/>
  </w:num>
  <w:num w:numId="20">
    <w:abstractNumId w:val="4"/>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B"/>
    <w:rsid w:val="00010725"/>
    <w:rsid w:val="00020C2A"/>
    <w:rsid w:val="00046508"/>
    <w:rsid w:val="0007505C"/>
    <w:rsid w:val="000A5304"/>
    <w:rsid w:val="000B2D80"/>
    <w:rsid w:val="000D6D82"/>
    <w:rsid w:val="000E0C2E"/>
    <w:rsid w:val="000E62F4"/>
    <w:rsid w:val="0010139B"/>
    <w:rsid w:val="00104053"/>
    <w:rsid w:val="0010680A"/>
    <w:rsid w:val="00121396"/>
    <w:rsid w:val="00121FC0"/>
    <w:rsid w:val="00123C89"/>
    <w:rsid w:val="001246D5"/>
    <w:rsid w:val="00124C6B"/>
    <w:rsid w:val="00143899"/>
    <w:rsid w:val="001441E5"/>
    <w:rsid w:val="00150FB1"/>
    <w:rsid w:val="00153212"/>
    <w:rsid w:val="001537FB"/>
    <w:rsid w:val="001633F4"/>
    <w:rsid w:val="001636E4"/>
    <w:rsid w:val="001936FA"/>
    <w:rsid w:val="001B6BC4"/>
    <w:rsid w:val="001C41DD"/>
    <w:rsid w:val="001D5B2A"/>
    <w:rsid w:val="001E34EE"/>
    <w:rsid w:val="001E648A"/>
    <w:rsid w:val="00234DA7"/>
    <w:rsid w:val="002355E3"/>
    <w:rsid w:val="00250B86"/>
    <w:rsid w:val="00256D4F"/>
    <w:rsid w:val="00257763"/>
    <w:rsid w:val="0026113B"/>
    <w:rsid w:val="002620E9"/>
    <w:rsid w:val="002936DE"/>
    <w:rsid w:val="00293D37"/>
    <w:rsid w:val="002A7962"/>
    <w:rsid w:val="002B39D1"/>
    <w:rsid w:val="002C0A63"/>
    <w:rsid w:val="002C7C4A"/>
    <w:rsid w:val="002D03C6"/>
    <w:rsid w:val="002E5968"/>
    <w:rsid w:val="002E69DC"/>
    <w:rsid w:val="00317152"/>
    <w:rsid w:val="00322E21"/>
    <w:rsid w:val="00325A2C"/>
    <w:rsid w:val="00327C2C"/>
    <w:rsid w:val="00335399"/>
    <w:rsid w:val="00343D7D"/>
    <w:rsid w:val="00345807"/>
    <w:rsid w:val="00345DDB"/>
    <w:rsid w:val="003830BC"/>
    <w:rsid w:val="003902BC"/>
    <w:rsid w:val="00397675"/>
    <w:rsid w:val="003A651D"/>
    <w:rsid w:val="003B575C"/>
    <w:rsid w:val="003C0B2B"/>
    <w:rsid w:val="003D1731"/>
    <w:rsid w:val="003E4A54"/>
    <w:rsid w:val="003E6F96"/>
    <w:rsid w:val="004235ED"/>
    <w:rsid w:val="00455BD8"/>
    <w:rsid w:val="004943C2"/>
    <w:rsid w:val="004A31AF"/>
    <w:rsid w:val="004B7671"/>
    <w:rsid w:val="004C7EAA"/>
    <w:rsid w:val="00523593"/>
    <w:rsid w:val="00537768"/>
    <w:rsid w:val="00545F03"/>
    <w:rsid w:val="00566BBE"/>
    <w:rsid w:val="00573E7E"/>
    <w:rsid w:val="00580030"/>
    <w:rsid w:val="005945DE"/>
    <w:rsid w:val="005A045E"/>
    <w:rsid w:val="005A04AF"/>
    <w:rsid w:val="005A308D"/>
    <w:rsid w:val="00605276"/>
    <w:rsid w:val="00614030"/>
    <w:rsid w:val="0062275E"/>
    <w:rsid w:val="00634C91"/>
    <w:rsid w:val="006508F3"/>
    <w:rsid w:val="0067255A"/>
    <w:rsid w:val="006856EC"/>
    <w:rsid w:val="006A330D"/>
    <w:rsid w:val="006B0309"/>
    <w:rsid w:val="006B185C"/>
    <w:rsid w:val="006E221D"/>
    <w:rsid w:val="006F139D"/>
    <w:rsid w:val="006F14A7"/>
    <w:rsid w:val="006F3F5E"/>
    <w:rsid w:val="0070414A"/>
    <w:rsid w:val="007145D9"/>
    <w:rsid w:val="00721B76"/>
    <w:rsid w:val="0073347E"/>
    <w:rsid w:val="00741E8C"/>
    <w:rsid w:val="00753DD6"/>
    <w:rsid w:val="0075712A"/>
    <w:rsid w:val="0076502D"/>
    <w:rsid w:val="007922A6"/>
    <w:rsid w:val="007A15D2"/>
    <w:rsid w:val="007B340F"/>
    <w:rsid w:val="007C47E1"/>
    <w:rsid w:val="0081058D"/>
    <w:rsid w:val="00812B8E"/>
    <w:rsid w:val="0082314B"/>
    <w:rsid w:val="00825395"/>
    <w:rsid w:val="00857D17"/>
    <w:rsid w:val="00865F33"/>
    <w:rsid w:val="00874CED"/>
    <w:rsid w:val="00891146"/>
    <w:rsid w:val="008A695B"/>
    <w:rsid w:val="008C7C0A"/>
    <w:rsid w:val="008E144B"/>
    <w:rsid w:val="008E5A32"/>
    <w:rsid w:val="008F2E2C"/>
    <w:rsid w:val="00906747"/>
    <w:rsid w:val="00911C4A"/>
    <w:rsid w:val="00917C4B"/>
    <w:rsid w:val="00931F25"/>
    <w:rsid w:val="00933950"/>
    <w:rsid w:val="009439CB"/>
    <w:rsid w:val="00957E23"/>
    <w:rsid w:val="009A0311"/>
    <w:rsid w:val="009C48C7"/>
    <w:rsid w:val="009D12DF"/>
    <w:rsid w:val="009D52EE"/>
    <w:rsid w:val="009D6408"/>
    <w:rsid w:val="00A12CC4"/>
    <w:rsid w:val="00A23819"/>
    <w:rsid w:val="00A3567C"/>
    <w:rsid w:val="00A45F2B"/>
    <w:rsid w:val="00A801F0"/>
    <w:rsid w:val="00AC7E43"/>
    <w:rsid w:val="00B02864"/>
    <w:rsid w:val="00B55368"/>
    <w:rsid w:val="00B678F5"/>
    <w:rsid w:val="00B7034D"/>
    <w:rsid w:val="00B71855"/>
    <w:rsid w:val="00B74496"/>
    <w:rsid w:val="00B86C2A"/>
    <w:rsid w:val="00BB7269"/>
    <w:rsid w:val="00BD0A37"/>
    <w:rsid w:val="00BD43F7"/>
    <w:rsid w:val="00BE3942"/>
    <w:rsid w:val="00BE4481"/>
    <w:rsid w:val="00BF62CD"/>
    <w:rsid w:val="00C07769"/>
    <w:rsid w:val="00C0781D"/>
    <w:rsid w:val="00C15BC5"/>
    <w:rsid w:val="00C16E8D"/>
    <w:rsid w:val="00C81249"/>
    <w:rsid w:val="00C941CC"/>
    <w:rsid w:val="00CE77FA"/>
    <w:rsid w:val="00CF11D2"/>
    <w:rsid w:val="00CF3231"/>
    <w:rsid w:val="00CF53BA"/>
    <w:rsid w:val="00D146FD"/>
    <w:rsid w:val="00D24951"/>
    <w:rsid w:val="00D46F40"/>
    <w:rsid w:val="00D97115"/>
    <w:rsid w:val="00D9762C"/>
    <w:rsid w:val="00DC6439"/>
    <w:rsid w:val="00DC6ABE"/>
    <w:rsid w:val="00E048A7"/>
    <w:rsid w:val="00E15A26"/>
    <w:rsid w:val="00E172C1"/>
    <w:rsid w:val="00E37BAF"/>
    <w:rsid w:val="00E53CAC"/>
    <w:rsid w:val="00E676B7"/>
    <w:rsid w:val="00E67D36"/>
    <w:rsid w:val="00E70B8A"/>
    <w:rsid w:val="00E8263A"/>
    <w:rsid w:val="00EA0B1D"/>
    <w:rsid w:val="00EB46F1"/>
    <w:rsid w:val="00EE4152"/>
    <w:rsid w:val="00EF3AC7"/>
    <w:rsid w:val="00F05B32"/>
    <w:rsid w:val="00F07121"/>
    <w:rsid w:val="00F1337C"/>
    <w:rsid w:val="00F26356"/>
    <w:rsid w:val="00F37481"/>
    <w:rsid w:val="00F37DE8"/>
    <w:rsid w:val="00F54FFE"/>
    <w:rsid w:val="00F63D3B"/>
    <w:rsid w:val="00F65BE3"/>
    <w:rsid w:val="00F85407"/>
    <w:rsid w:val="00F956C8"/>
    <w:rsid w:val="00FB244F"/>
    <w:rsid w:val="00FD2DBB"/>
    <w:rsid w:val="00FF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860EA"/>
  <w15:docId w15:val="{383F074F-86D3-46DF-A8D8-CD35C182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A7"/>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66BBE"/>
    <w:rPr>
      <w:color w:val="0000FF" w:themeColor="hyperlink"/>
      <w:u w:val="single"/>
    </w:rPr>
  </w:style>
  <w:style w:type="paragraph" w:styleId="BalloonText">
    <w:name w:val="Balloon Text"/>
    <w:basedOn w:val="Normal"/>
    <w:link w:val="BalloonTextChar"/>
    <w:uiPriority w:val="99"/>
    <w:semiHidden/>
    <w:unhideWhenUsed/>
    <w:rsid w:val="006508F3"/>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508F3"/>
    <w:rPr>
      <w:rFonts w:ascii="Tahoma" w:hAnsi="Tahoma" w:cs="Tahoma"/>
      <w:sz w:val="16"/>
      <w:szCs w:val="16"/>
    </w:rPr>
  </w:style>
  <w:style w:type="character" w:styleId="FollowedHyperlink">
    <w:name w:val="FollowedHyperlink"/>
    <w:basedOn w:val="DefaultParagraphFont"/>
    <w:uiPriority w:val="99"/>
    <w:semiHidden/>
    <w:unhideWhenUsed/>
    <w:rsid w:val="00EB46F1"/>
    <w:rPr>
      <w:color w:val="800080" w:themeColor="followedHyperlink"/>
      <w:u w:val="single"/>
    </w:rPr>
  </w:style>
  <w:style w:type="paragraph" w:styleId="BodyText2">
    <w:name w:val="Body Text 2"/>
    <w:basedOn w:val="Normal"/>
    <w:link w:val="BodyText2Char"/>
    <w:rsid w:val="001246D5"/>
    <w:pPr>
      <w:jc w:val="center"/>
    </w:pPr>
    <w:rPr>
      <w:rFonts w:ascii="Helvetica" w:eastAsia="Times" w:hAnsi="Helvetica"/>
      <w:b/>
      <w:color w:val="0000FF"/>
      <w:sz w:val="36"/>
    </w:rPr>
  </w:style>
  <w:style w:type="character" w:customStyle="1" w:styleId="BodyText2Char">
    <w:name w:val="Body Text 2 Char"/>
    <w:basedOn w:val="DefaultParagraphFont"/>
    <w:link w:val="BodyText2"/>
    <w:rsid w:val="001246D5"/>
    <w:rPr>
      <w:rFonts w:ascii="Helvetica" w:eastAsia="Times" w:hAnsi="Helvetica" w:cs="Times New Roman"/>
      <w:b/>
      <w:color w:val="0000FF"/>
      <w:sz w:val="36"/>
      <w:szCs w:val="24"/>
    </w:rPr>
  </w:style>
  <w:style w:type="paragraph" w:styleId="Title">
    <w:name w:val="Title"/>
    <w:basedOn w:val="Normal"/>
    <w:link w:val="TitleChar"/>
    <w:qFormat/>
    <w:rsid w:val="001246D5"/>
    <w:pPr>
      <w:jc w:val="center"/>
    </w:pPr>
    <w:rPr>
      <w:rFonts w:ascii="Times" w:eastAsia="Times" w:hAnsi="Times"/>
      <w:i/>
      <w:color w:val="008000"/>
    </w:rPr>
  </w:style>
  <w:style w:type="character" w:customStyle="1" w:styleId="TitleChar">
    <w:name w:val="Title Char"/>
    <w:basedOn w:val="DefaultParagraphFont"/>
    <w:link w:val="Title"/>
    <w:rsid w:val="001246D5"/>
    <w:rPr>
      <w:rFonts w:ascii="Times" w:eastAsia="Times" w:hAnsi="Times" w:cs="Times New Roman"/>
      <w:i/>
      <w:color w:val="008000"/>
      <w:sz w:val="24"/>
      <w:szCs w:val="24"/>
    </w:rPr>
  </w:style>
  <w:style w:type="character" w:customStyle="1" w:styleId="apple-style-span">
    <w:name w:val="apple-style-span"/>
    <w:basedOn w:val="DefaultParagraphFont"/>
    <w:rsid w:val="001246D5"/>
  </w:style>
  <w:style w:type="character" w:customStyle="1" w:styleId="apple-converted-space">
    <w:name w:val="apple-converted-space"/>
    <w:basedOn w:val="DefaultParagraphFont"/>
    <w:rsid w:val="001246D5"/>
  </w:style>
  <w:style w:type="paragraph" w:styleId="NormalWeb">
    <w:name w:val="Normal (Web)"/>
    <w:basedOn w:val="Normal"/>
    <w:uiPriority w:val="99"/>
    <w:unhideWhenUsed/>
    <w:rsid w:val="001633F4"/>
    <w:pPr>
      <w:spacing w:before="100" w:beforeAutospacing="1" w:after="100" w:afterAutospacing="1"/>
    </w:pPr>
  </w:style>
  <w:style w:type="character" w:styleId="Emphasis">
    <w:name w:val="Emphasis"/>
    <w:basedOn w:val="DefaultParagraphFont"/>
    <w:uiPriority w:val="20"/>
    <w:qFormat/>
    <w:rsid w:val="001633F4"/>
    <w:rPr>
      <w:i/>
      <w:iCs/>
    </w:rPr>
  </w:style>
  <w:style w:type="paragraph" w:styleId="Header">
    <w:name w:val="header"/>
    <w:basedOn w:val="Normal"/>
    <w:link w:val="HeaderChar"/>
    <w:uiPriority w:val="99"/>
    <w:unhideWhenUsed/>
    <w:rsid w:val="00957E2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57E23"/>
  </w:style>
  <w:style w:type="paragraph" w:styleId="Footer">
    <w:name w:val="footer"/>
    <w:basedOn w:val="Normal"/>
    <w:link w:val="FooterChar"/>
    <w:uiPriority w:val="99"/>
    <w:unhideWhenUsed/>
    <w:rsid w:val="00957E2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57E23"/>
  </w:style>
  <w:style w:type="paragraph" w:styleId="NoSpacing">
    <w:name w:val="No Spacing"/>
    <w:link w:val="NoSpacingChar"/>
    <w:uiPriority w:val="1"/>
    <w:qFormat/>
    <w:rsid w:val="00957E23"/>
    <w:pPr>
      <w:spacing w:after="0" w:line="240" w:lineRule="auto"/>
    </w:pPr>
    <w:rPr>
      <w:lang w:eastAsia="ja-JP"/>
    </w:rPr>
  </w:style>
  <w:style w:type="character" w:customStyle="1" w:styleId="NoSpacingChar">
    <w:name w:val="No Spacing Char"/>
    <w:basedOn w:val="DefaultParagraphFont"/>
    <w:link w:val="NoSpacing"/>
    <w:uiPriority w:val="1"/>
    <w:rsid w:val="00957E23"/>
    <w:rPr>
      <w:lang w:eastAsia="ja-JP"/>
    </w:rPr>
  </w:style>
  <w:style w:type="character" w:styleId="CommentReference">
    <w:name w:val="annotation reference"/>
    <w:basedOn w:val="DefaultParagraphFont"/>
    <w:uiPriority w:val="99"/>
    <w:semiHidden/>
    <w:unhideWhenUsed/>
    <w:rsid w:val="003830BC"/>
    <w:rPr>
      <w:sz w:val="16"/>
      <w:szCs w:val="16"/>
    </w:rPr>
  </w:style>
  <w:style w:type="paragraph" w:styleId="CommentText">
    <w:name w:val="annotation text"/>
    <w:basedOn w:val="Normal"/>
    <w:link w:val="CommentTextChar"/>
    <w:uiPriority w:val="99"/>
    <w:semiHidden/>
    <w:unhideWhenUsed/>
    <w:rsid w:val="003830B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830BC"/>
    <w:rPr>
      <w:sz w:val="20"/>
      <w:szCs w:val="20"/>
    </w:rPr>
  </w:style>
  <w:style w:type="paragraph" w:styleId="CommentSubject">
    <w:name w:val="annotation subject"/>
    <w:basedOn w:val="CommentText"/>
    <w:next w:val="CommentText"/>
    <w:link w:val="CommentSubjectChar"/>
    <w:uiPriority w:val="99"/>
    <w:semiHidden/>
    <w:unhideWhenUsed/>
    <w:rsid w:val="003830BC"/>
    <w:rPr>
      <w:b/>
      <w:bCs/>
    </w:rPr>
  </w:style>
  <w:style w:type="character" w:customStyle="1" w:styleId="CommentSubjectChar">
    <w:name w:val="Comment Subject Char"/>
    <w:basedOn w:val="CommentTextChar"/>
    <w:link w:val="CommentSubject"/>
    <w:uiPriority w:val="99"/>
    <w:semiHidden/>
    <w:rsid w:val="003830BC"/>
    <w:rPr>
      <w:b/>
      <w:bCs/>
      <w:sz w:val="20"/>
      <w:szCs w:val="20"/>
    </w:rPr>
  </w:style>
  <w:style w:type="character" w:customStyle="1" w:styleId="UnresolvedMention1">
    <w:name w:val="Unresolved Mention1"/>
    <w:basedOn w:val="DefaultParagraphFont"/>
    <w:uiPriority w:val="99"/>
    <w:semiHidden/>
    <w:unhideWhenUsed/>
    <w:rsid w:val="00B7034D"/>
    <w:rPr>
      <w:color w:val="605E5C"/>
      <w:shd w:val="clear" w:color="auto" w:fill="E1DFDD"/>
    </w:rPr>
  </w:style>
  <w:style w:type="character" w:styleId="UnresolvedMention">
    <w:name w:val="Unresolved Mention"/>
    <w:basedOn w:val="DefaultParagraphFont"/>
    <w:uiPriority w:val="99"/>
    <w:semiHidden/>
    <w:unhideWhenUsed/>
    <w:rsid w:val="00C1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531">
      <w:bodyDiv w:val="1"/>
      <w:marLeft w:val="0"/>
      <w:marRight w:val="0"/>
      <w:marTop w:val="0"/>
      <w:marBottom w:val="0"/>
      <w:divBdr>
        <w:top w:val="none" w:sz="0" w:space="0" w:color="auto"/>
        <w:left w:val="none" w:sz="0" w:space="0" w:color="auto"/>
        <w:bottom w:val="none" w:sz="0" w:space="0" w:color="auto"/>
        <w:right w:val="none" w:sz="0" w:space="0" w:color="auto"/>
      </w:divBdr>
      <w:divsChild>
        <w:div w:id="321929981">
          <w:marLeft w:val="0"/>
          <w:marRight w:val="0"/>
          <w:marTop w:val="0"/>
          <w:marBottom w:val="0"/>
          <w:divBdr>
            <w:top w:val="none" w:sz="0" w:space="0" w:color="auto"/>
            <w:left w:val="none" w:sz="0" w:space="0" w:color="auto"/>
            <w:bottom w:val="none" w:sz="0" w:space="0" w:color="auto"/>
            <w:right w:val="none" w:sz="0" w:space="0" w:color="auto"/>
          </w:divBdr>
          <w:divsChild>
            <w:div w:id="1816095789">
              <w:marLeft w:val="0"/>
              <w:marRight w:val="0"/>
              <w:marTop w:val="0"/>
              <w:marBottom w:val="0"/>
              <w:divBdr>
                <w:top w:val="none" w:sz="0" w:space="0" w:color="auto"/>
                <w:left w:val="none" w:sz="0" w:space="0" w:color="auto"/>
                <w:bottom w:val="none" w:sz="0" w:space="0" w:color="auto"/>
                <w:right w:val="none" w:sz="0" w:space="0" w:color="auto"/>
              </w:divBdr>
              <w:divsChild>
                <w:div w:id="1973570">
                  <w:marLeft w:val="0"/>
                  <w:marRight w:val="0"/>
                  <w:marTop w:val="0"/>
                  <w:marBottom w:val="0"/>
                  <w:divBdr>
                    <w:top w:val="none" w:sz="0" w:space="0" w:color="auto"/>
                    <w:left w:val="none" w:sz="0" w:space="0" w:color="auto"/>
                    <w:bottom w:val="none" w:sz="0" w:space="0" w:color="auto"/>
                    <w:right w:val="none" w:sz="0" w:space="0" w:color="auto"/>
                  </w:divBdr>
                  <w:divsChild>
                    <w:div w:id="956987417">
                      <w:marLeft w:val="0"/>
                      <w:marRight w:val="0"/>
                      <w:marTop w:val="0"/>
                      <w:marBottom w:val="0"/>
                      <w:divBdr>
                        <w:top w:val="none" w:sz="0" w:space="0" w:color="auto"/>
                        <w:left w:val="none" w:sz="0" w:space="0" w:color="auto"/>
                        <w:bottom w:val="none" w:sz="0" w:space="0" w:color="auto"/>
                        <w:right w:val="none" w:sz="0" w:space="0" w:color="auto"/>
                      </w:divBdr>
                      <w:divsChild>
                        <w:div w:id="32341900">
                          <w:marLeft w:val="0"/>
                          <w:marRight w:val="0"/>
                          <w:marTop w:val="0"/>
                          <w:marBottom w:val="0"/>
                          <w:divBdr>
                            <w:top w:val="none" w:sz="0" w:space="0" w:color="auto"/>
                            <w:left w:val="none" w:sz="0" w:space="0" w:color="auto"/>
                            <w:bottom w:val="none" w:sz="0" w:space="0" w:color="auto"/>
                            <w:right w:val="none" w:sz="0" w:space="0" w:color="auto"/>
                          </w:divBdr>
                          <w:divsChild>
                            <w:div w:id="25109647">
                              <w:marLeft w:val="0"/>
                              <w:marRight w:val="0"/>
                              <w:marTop w:val="0"/>
                              <w:marBottom w:val="0"/>
                              <w:divBdr>
                                <w:top w:val="none" w:sz="0" w:space="0" w:color="auto"/>
                                <w:left w:val="none" w:sz="0" w:space="0" w:color="auto"/>
                                <w:bottom w:val="none" w:sz="0" w:space="0" w:color="auto"/>
                                <w:right w:val="none" w:sz="0" w:space="0" w:color="auto"/>
                              </w:divBdr>
                              <w:divsChild>
                                <w:div w:id="641037957">
                                  <w:marLeft w:val="0"/>
                                  <w:marRight w:val="0"/>
                                  <w:marTop w:val="0"/>
                                  <w:marBottom w:val="0"/>
                                  <w:divBdr>
                                    <w:top w:val="none" w:sz="0" w:space="0" w:color="auto"/>
                                    <w:left w:val="none" w:sz="0" w:space="0" w:color="auto"/>
                                    <w:bottom w:val="none" w:sz="0" w:space="0" w:color="auto"/>
                                    <w:right w:val="none" w:sz="0" w:space="0" w:color="auto"/>
                                  </w:divBdr>
                                  <w:divsChild>
                                    <w:div w:id="379331094">
                                      <w:marLeft w:val="0"/>
                                      <w:marRight w:val="0"/>
                                      <w:marTop w:val="0"/>
                                      <w:marBottom w:val="0"/>
                                      <w:divBdr>
                                        <w:top w:val="none" w:sz="0" w:space="0" w:color="auto"/>
                                        <w:left w:val="none" w:sz="0" w:space="0" w:color="auto"/>
                                        <w:bottom w:val="none" w:sz="0" w:space="0" w:color="auto"/>
                                        <w:right w:val="none" w:sz="0" w:space="0" w:color="auto"/>
                                      </w:divBdr>
                                      <w:divsChild>
                                        <w:div w:id="1805729023">
                                          <w:marLeft w:val="0"/>
                                          <w:marRight w:val="0"/>
                                          <w:marTop w:val="0"/>
                                          <w:marBottom w:val="0"/>
                                          <w:divBdr>
                                            <w:top w:val="none" w:sz="0" w:space="0" w:color="auto"/>
                                            <w:left w:val="none" w:sz="0" w:space="0" w:color="auto"/>
                                            <w:bottom w:val="none" w:sz="0" w:space="0" w:color="auto"/>
                                            <w:right w:val="none" w:sz="0" w:space="0" w:color="auto"/>
                                          </w:divBdr>
                                          <w:divsChild>
                                            <w:div w:id="2117943623">
                                              <w:marLeft w:val="0"/>
                                              <w:marRight w:val="0"/>
                                              <w:marTop w:val="0"/>
                                              <w:marBottom w:val="0"/>
                                              <w:divBdr>
                                                <w:top w:val="none" w:sz="0" w:space="0" w:color="auto"/>
                                                <w:left w:val="none" w:sz="0" w:space="0" w:color="auto"/>
                                                <w:bottom w:val="none" w:sz="0" w:space="0" w:color="auto"/>
                                                <w:right w:val="none" w:sz="0" w:space="0" w:color="auto"/>
                                              </w:divBdr>
                                              <w:divsChild>
                                                <w:div w:id="1889485475">
                                                  <w:marLeft w:val="0"/>
                                                  <w:marRight w:val="0"/>
                                                  <w:marTop w:val="0"/>
                                                  <w:marBottom w:val="0"/>
                                                  <w:divBdr>
                                                    <w:top w:val="none" w:sz="0" w:space="0" w:color="auto"/>
                                                    <w:left w:val="none" w:sz="0" w:space="0" w:color="auto"/>
                                                    <w:bottom w:val="none" w:sz="0" w:space="0" w:color="auto"/>
                                                    <w:right w:val="none" w:sz="0" w:space="0" w:color="auto"/>
                                                  </w:divBdr>
                                                  <w:divsChild>
                                                    <w:div w:id="1639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73504">
      <w:bodyDiv w:val="1"/>
      <w:marLeft w:val="0"/>
      <w:marRight w:val="0"/>
      <w:marTop w:val="0"/>
      <w:marBottom w:val="0"/>
      <w:divBdr>
        <w:top w:val="none" w:sz="0" w:space="0" w:color="auto"/>
        <w:left w:val="none" w:sz="0" w:space="0" w:color="auto"/>
        <w:bottom w:val="none" w:sz="0" w:space="0" w:color="auto"/>
        <w:right w:val="none" w:sz="0" w:space="0" w:color="auto"/>
      </w:divBdr>
    </w:div>
    <w:div w:id="583491912">
      <w:bodyDiv w:val="1"/>
      <w:marLeft w:val="0"/>
      <w:marRight w:val="0"/>
      <w:marTop w:val="0"/>
      <w:marBottom w:val="0"/>
      <w:divBdr>
        <w:top w:val="none" w:sz="0" w:space="0" w:color="auto"/>
        <w:left w:val="none" w:sz="0" w:space="0" w:color="auto"/>
        <w:bottom w:val="none" w:sz="0" w:space="0" w:color="auto"/>
        <w:right w:val="none" w:sz="0" w:space="0" w:color="auto"/>
      </w:divBdr>
      <w:divsChild>
        <w:div w:id="160899679">
          <w:marLeft w:val="0"/>
          <w:marRight w:val="0"/>
          <w:marTop w:val="0"/>
          <w:marBottom w:val="0"/>
          <w:divBdr>
            <w:top w:val="none" w:sz="0" w:space="0" w:color="auto"/>
            <w:left w:val="none" w:sz="0" w:space="0" w:color="auto"/>
            <w:bottom w:val="none" w:sz="0" w:space="0" w:color="auto"/>
            <w:right w:val="none" w:sz="0" w:space="0" w:color="auto"/>
          </w:divBdr>
        </w:div>
      </w:divsChild>
    </w:div>
    <w:div w:id="802500400">
      <w:bodyDiv w:val="1"/>
      <w:marLeft w:val="0"/>
      <w:marRight w:val="0"/>
      <w:marTop w:val="0"/>
      <w:marBottom w:val="0"/>
      <w:divBdr>
        <w:top w:val="none" w:sz="0" w:space="0" w:color="auto"/>
        <w:left w:val="none" w:sz="0" w:space="0" w:color="auto"/>
        <w:bottom w:val="none" w:sz="0" w:space="0" w:color="auto"/>
        <w:right w:val="none" w:sz="0" w:space="0" w:color="auto"/>
      </w:divBdr>
    </w:div>
    <w:div w:id="901721527">
      <w:bodyDiv w:val="1"/>
      <w:marLeft w:val="0"/>
      <w:marRight w:val="0"/>
      <w:marTop w:val="0"/>
      <w:marBottom w:val="0"/>
      <w:divBdr>
        <w:top w:val="none" w:sz="0" w:space="0" w:color="auto"/>
        <w:left w:val="none" w:sz="0" w:space="0" w:color="auto"/>
        <w:bottom w:val="none" w:sz="0" w:space="0" w:color="auto"/>
        <w:right w:val="none" w:sz="0" w:space="0" w:color="auto"/>
      </w:divBdr>
      <w:divsChild>
        <w:div w:id="674648928">
          <w:marLeft w:val="0"/>
          <w:marRight w:val="0"/>
          <w:marTop w:val="0"/>
          <w:marBottom w:val="0"/>
          <w:divBdr>
            <w:top w:val="none" w:sz="0" w:space="0" w:color="auto"/>
            <w:left w:val="none" w:sz="0" w:space="0" w:color="auto"/>
            <w:bottom w:val="none" w:sz="0" w:space="0" w:color="auto"/>
            <w:right w:val="none" w:sz="0" w:space="0" w:color="auto"/>
          </w:divBdr>
          <w:divsChild>
            <w:div w:id="1435781700">
              <w:marLeft w:val="0"/>
              <w:marRight w:val="0"/>
              <w:marTop w:val="0"/>
              <w:marBottom w:val="0"/>
              <w:divBdr>
                <w:top w:val="none" w:sz="0" w:space="0" w:color="auto"/>
                <w:left w:val="none" w:sz="0" w:space="0" w:color="auto"/>
                <w:bottom w:val="none" w:sz="0" w:space="0" w:color="auto"/>
                <w:right w:val="none" w:sz="0" w:space="0" w:color="auto"/>
              </w:divBdr>
              <w:divsChild>
                <w:div w:id="1232539761">
                  <w:marLeft w:val="0"/>
                  <w:marRight w:val="0"/>
                  <w:marTop w:val="0"/>
                  <w:marBottom w:val="0"/>
                  <w:divBdr>
                    <w:top w:val="none" w:sz="0" w:space="0" w:color="auto"/>
                    <w:left w:val="none" w:sz="0" w:space="0" w:color="auto"/>
                    <w:bottom w:val="none" w:sz="0" w:space="0" w:color="auto"/>
                    <w:right w:val="none" w:sz="0" w:space="0" w:color="auto"/>
                  </w:divBdr>
                  <w:divsChild>
                    <w:div w:id="115370587">
                      <w:marLeft w:val="0"/>
                      <w:marRight w:val="0"/>
                      <w:marTop w:val="0"/>
                      <w:marBottom w:val="0"/>
                      <w:divBdr>
                        <w:top w:val="none" w:sz="0" w:space="0" w:color="auto"/>
                        <w:left w:val="none" w:sz="0" w:space="0" w:color="auto"/>
                        <w:bottom w:val="none" w:sz="0" w:space="0" w:color="auto"/>
                        <w:right w:val="none" w:sz="0" w:space="0" w:color="auto"/>
                      </w:divBdr>
                      <w:divsChild>
                        <w:div w:id="1327367826">
                          <w:marLeft w:val="0"/>
                          <w:marRight w:val="0"/>
                          <w:marTop w:val="0"/>
                          <w:marBottom w:val="0"/>
                          <w:divBdr>
                            <w:top w:val="none" w:sz="0" w:space="0" w:color="auto"/>
                            <w:left w:val="none" w:sz="0" w:space="0" w:color="auto"/>
                            <w:bottom w:val="none" w:sz="0" w:space="0" w:color="auto"/>
                            <w:right w:val="none" w:sz="0" w:space="0" w:color="auto"/>
                          </w:divBdr>
                          <w:divsChild>
                            <w:div w:id="823085306">
                              <w:marLeft w:val="0"/>
                              <w:marRight w:val="0"/>
                              <w:marTop w:val="0"/>
                              <w:marBottom w:val="0"/>
                              <w:divBdr>
                                <w:top w:val="none" w:sz="0" w:space="0" w:color="auto"/>
                                <w:left w:val="none" w:sz="0" w:space="0" w:color="auto"/>
                                <w:bottom w:val="none" w:sz="0" w:space="0" w:color="auto"/>
                                <w:right w:val="none" w:sz="0" w:space="0" w:color="auto"/>
                              </w:divBdr>
                              <w:divsChild>
                                <w:div w:id="2081057143">
                                  <w:marLeft w:val="0"/>
                                  <w:marRight w:val="0"/>
                                  <w:marTop w:val="0"/>
                                  <w:marBottom w:val="0"/>
                                  <w:divBdr>
                                    <w:top w:val="none" w:sz="0" w:space="0" w:color="auto"/>
                                    <w:left w:val="none" w:sz="0" w:space="0" w:color="auto"/>
                                    <w:bottom w:val="none" w:sz="0" w:space="0" w:color="auto"/>
                                    <w:right w:val="none" w:sz="0" w:space="0" w:color="auto"/>
                                  </w:divBdr>
                                  <w:divsChild>
                                    <w:div w:id="990332663">
                                      <w:marLeft w:val="0"/>
                                      <w:marRight w:val="0"/>
                                      <w:marTop w:val="0"/>
                                      <w:marBottom w:val="0"/>
                                      <w:divBdr>
                                        <w:top w:val="none" w:sz="0" w:space="0" w:color="auto"/>
                                        <w:left w:val="none" w:sz="0" w:space="0" w:color="auto"/>
                                        <w:bottom w:val="none" w:sz="0" w:space="0" w:color="auto"/>
                                        <w:right w:val="none" w:sz="0" w:space="0" w:color="auto"/>
                                      </w:divBdr>
                                      <w:divsChild>
                                        <w:div w:id="1938370641">
                                          <w:marLeft w:val="0"/>
                                          <w:marRight w:val="0"/>
                                          <w:marTop w:val="0"/>
                                          <w:marBottom w:val="0"/>
                                          <w:divBdr>
                                            <w:top w:val="none" w:sz="0" w:space="0" w:color="auto"/>
                                            <w:left w:val="none" w:sz="0" w:space="0" w:color="auto"/>
                                            <w:bottom w:val="none" w:sz="0" w:space="0" w:color="auto"/>
                                            <w:right w:val="none" w:sz="0" w:space="0" w:color="auto"/>
                                          </w:divBdr>
                                          <w:divsChild>
                                            <w:div w:id="298070046">
                                              <w:marLeft w:val="0"/>
                                              <w:marRight w:val="0"/>
                                              <w:marTop w:val="0"/>
                                              <w:marBottom w:val="0"/>
                                              <w:divBdr>
                                                <w:top w:val="none" w:sz="0" w:space="0" w:color="auto"/>
                                                <w:left w:val="none" w:sz="0" w:space="0" w:color="auto"/>
                                                <w:bottom w:val="none" w:sz="0" w:space="0" w:color="auto"/>
                                                <w:right w:val="none" w:sz="0" w:space="0" w:color="auto"/>
                                              </w:divBdr>
                                              <w:divsChild>
                                                <w:div w:id="1579172245">
                                                  <w:marLeft w:val="0"/>
                                                  <w:marRight w:val="0"/>
                                                  <w:marTop w:val="0"/>
                                                  <w:marBottom w:val="0"/>
                                                  <w:divBdr>
                                                    <w:top w:val="none" w:sz="0" w:space="0" w:color="auto"/>
                                                    <w:left w:val="none" w:sz="0" w:space="0" w:color="auto"/>
                                                    <w:bottom w:val="none" w:sz="0" w:space="0" w:color="auto"/>
                                                    <w:right w:val="none" w:sz="0" w:space="0" w:color="auto"/>
                                                  </w:divBdr>
                                                  <w:divsChild>
                                                    <w:div w:id="859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497755">
      <w:bodyDiv w:val="1"/>
      <w:marLeft w:val="0"/>
      <w:marRight w:val="0"/>
      <w:marTop w:val="0"/>
      <w:marBottom w:val="0"/>
      <w:divBdr>
        <w:top w:val="none" w:sz="0" w:space="0" w:color="auto"/>
        <w:left w:val="none" w:sz="0" w:space="0" w:color="auto"/>
        <w:bottom w:val="none" w:sz="0" w:space="0" w:color="auto"/>
        <w:right w:val="none" w:sz="0" w:space="0" w:color="auto"/>
      </w:divBdr>
    </w:div>
    <w:div w:id="1502115429">
      <w:bodyDiv w:val="1"/>
      <w:marLeft w:val="0"/>
      <w:marRight w:val="0"/>
      <w:marTop w:val="0"/>
      <w:marBottom w:val="0"/>
      <w:divBdr>
        <w:top w:val="none" w:sz="0" w:space="0" w:color="auto"/>
        <w:left w:val="none" w:sz="0" w:space="0" w:color="auto"/>
        <w:bottom w:val="none" w:sz="0" w:space="0" w:color="auto"/>
        <w:right w:val="none" w:sz="0" w:space="0" w:color="auto"/>
      </w:divBdr>
      <w:divsChild>
        <w:div w:id="1135218419">
          <w:marLeft w:val="0"/>
          <w:marRight w:val="0"/>
          <w:marTop w:val="0"/>
          <w:marBottom w:val="0"/>
          <w:divBdr>
            <w:top w:val="none" w:sz="0" w:space="0" w:color="auto"/>
            <w:left w:val="none" w:sz="0" w:space="0" w:color="auto"/>
            <w:bottom w:val="none" w:sz="0" w:space="0" w:color="auto"/>
            <w:right w:val="none" w:sz="0" w:space="0" w:color="auto"/>
          </w:divBdr>
        </w:div>
        <w:div w:id="808397102">
          <w:marLeft w:val="0"/>
          <w:marRight w:val="0"/>
          <w:marTop w:val="30"/>
          <w:marBottom w:val="0"/>
          <w:divBdr>
            <w:top w:val="none" w:sz="0" w:space="0" w:color="auto"/>
            <w:left w:val="none" w:sz="0" w:space="0" w:color="auto"/>
            <w:bottom w:val="none" w:sz="0" w:space="0" w:color="auto"/>
            <w:right w:val="none" w:sz="0" w:space="0" w:color="auto"/>
          </w:divBdr>
          <w:divsChild>
            <w:div w:id="1201487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84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rdonwong@pointloma.edu" TargetMode="External"/><Relationship Id="rId18" Type="http://schemas.openxmlformats.org/officeDocument/2006/relationships/hyperlink" Target="https://help.pointloma.edu/TDClient/1808/Portal/KB/ArticleDet?ID=1083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vchaplain@pointloma.edu" TargetMode="External"/><Relationship Id="rId17" Type="http://schemas.openxmlformats.org/officeDocument/2006/relationships/hyperlink" Target="https://catalog.pointloma.edu/content.php?catoid=48&amp;navoid=2757" TargetMode="External"/><Relationship Id="rId2" Type="http://schemas.openxmlformats.org/officeDocument/2006/relationships/numbering" Target="numbering.xml"/><Relationship Id="rId16" Type="http://schemas.openxmlformats.org/officeDocument/2006/relationships/hyperlink" Target="https://catalog.pointloma.edu/content.php?catoid=54&amp;navoid=30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zel@pointloma.edu" TargetMode="External"/><Relationship Id="rId5" Type="http://schemas.openxmlformats.org/officeDocument/2006/relationships/webSettings" Target="webSettings.xml"/><Relationship Id="rId15" Type="http://schemas.openxmlformats.org/officeDocument/2006/relationships/hyperlink" Target="mailto:EAC@pointloma.edu" TargetMode="External"/><Relationship Id="rId10" Type="http://schemas.openxmlformats.org/officeDocument/2006/relationships/hyperlink" Target="mailto:bkall@pointloma.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intloma.edu/offices/office-institutional-effectiveness-research/disclosures" TargetMode="External"/><Relationship Id="rId14" Type="http://schemas.openxmlformats.org/officeDocument/2006/relationships/hyperlink" Target="https://catalog.pointloma.edu/content.php?catoid=54&amp;navoid=3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8531-0834-4A30-9222-6B7A2A87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Point Loma Nazarene University</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Assist - ITS - Student Tech1</dc:creator>
  <cp:lastModifiedBy>Microsoft Office User</cp:lastModifiedBy>
  <cp:revision>2</cp:revision>
  <cp:lastPrinted>2020-06-30T18:53:00Z</cp:lastPrinted>
  <dcterms:created xsi:type="dcterms:W3CDTF">2021-08-05T02:06:00Z</dcterms:created>
  <dcterms:modified xsi:type="dcterms:W3CDTF">2021-08-05T02:06:00Z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-994751122</vt:i4>
  </property>
</Properties>
</file>